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b/>
          <w:bCs/>
          <w:sz w:val="28"/>
          <w:szCs w:val="28"/>
        </w:rPr>
      </w:pPr>
      <w:r>
        <w:rPr>
          <w:b/>
          <w:bCs/>
          <w:sz w:val="28"/>
          <w:szCs w:val="28"/>
        </w:rPr>
        <w:t>Проект</w:t>
      </w:r>
    </w:p>
    <w:p>
      <w:pPr>
        <w:pStyle w:val="Normal"/>
        <w:jc w:val="center"/>
        <w:rPr>
          <w:b/>
          <w:b/>
          <w:bCs/>
          <w:sz w:val="28"/>
          <w:szCs w:val="28"/>
        </w:rPr>
      </w:pPr>
      <w:r>
        <w:rPr>
          <w:b/>
          <w:bCs/>
          <w:sz w:val="28"/>
          <w:szCs w:val="28"/>
        </w:rPr>
        <w:t>Муниципальный контракт № __________</w:t>
      </w:r>
    </w:p>
    <w:p>
      <w:pPr>
        <w:pStyle w:val="Normal"/>
        <w:jc w:val="center"/>
        <w:rPr>
          <w:b/>
          <w:b/>
          <w:bCs/>
          <w:sz w:val="28"/>
          <w:szCs w:val="28"/>
        </w:rPr>
      </w:pPr>
      <w:r>
        <w:rPr>
          <w:b/>
          <w:bCs/>
          <w:sz w:val="28"/>
          <w:szCs w:val="28"/>
        </w:rPr>
        <w:t xml:space="preserve">на поставку бензина автомобильного АИ-92 экологического класса К5 </w:t>
      </w:r>
    </w:p>
    <w:p>
      <w:pPr>
        <w:pStyle w:val="Normal"/>
        <w:jc w:val="center"/>
        <w:rPr>
          <w:b/>
          <w:b/>
          <w:bCs/>
          <w:sz w:val="28"/>
          <w:szCs w:val="28"/>
        </w:rPr>
      </w:pPr>
      <w:r>
        <w:rPr>
          <w:b/>
          <w:bCs/>
          <w:sz w:val="28"/>
          <w:szCs w:val="28"/>
        </w:rPr>
      </w:r>
    </w:p>
    <w:p>
      <w:pPr>
        <w:pStyle w:val="Normal"/>
        <w:jc w:val="center"/>
        <w:rPr>
          <w:bCs/>
          <w:sz w:val="28"/>
          <w:szCs w:val="28"/>
        </w:rPr>
      </w:pPr>
      <w:r>
        <w:rPr>
          <w:bCs/>
          <w:sz w:val="28"/>
          <w:szCs w:val="28"/>
        </w:rPr>
        <w:t xml:space="preserve">ИКЗ    </w:t>
      </w:r>
      <w:r>
        <w:rPr>
          <w:rFonts w:cs="Times New Roman"/>
          <w:bCs/>
          <w:color w:val="000000"/>
          <w:sz w:val="28"/>
          <w:szCs w:val="28"/>
          <w:lang w:eastAsia="en-US"/>
        </w:rPr>
        <w:t>223091200056909120100100090011920244</w:t>
      </w:r>
    </w:p>
    <w:p>
      <w:pPr>
        <w:pStyle w:val="Normal"/>
        <w:shd w:val="clear" w:color="auto" w:fill="FFFFFF"/>
        <w:tabs>
          <w:tab w:val="clear" w:pos="708"/>
          <w:tab w:val="left" w:pos="7371" w:leader="none"/>
        </w:tabs>
        <w:ind w:right="2" w:hanging="0"/>
        <w:rPr>
          <w:rFonts w:eastAsia="Times New Roman"/>
          <w:color w:val="000000"/>
          <w:sz w:val="24"/>
          <w:szCs w:val="24"/>
        </w:rPr>
      </w:pPr>
      <w:r>
        <w:rPr>
          <w:rFonts w:eastAsia="Times New Roman"/>
          <w:color w:val="000000"/>
          <w:sz w:val="24"/>
          <w:szCs w:val="24"/>
        </w:rPr>
        <w:t>ст. Преградная                                                                           «______» ________________202_г.</w:t>
      </w:r>
    </w:p>
    <w:p>
      <w:pPr>
        <w:pStyle w:val="Normal"/>
        <w:shd w:val="clear" w:color="auto" w:fill="FFFFFF"/>
        <w:tabs>
          <w:tab w:val="clear" w:pos="708"/>
          <w:tab w:val="left" w:pos="7371" w:leader="none"/>
        </w:tabs>
        <w:ind w:right="2" w:hanging="0"/>
        <w:jc w:val="both"/>
        <w:rPr>
          <w:rFonts w:eastAsia="Times New Roman"/>
          <w:sz w:val="24"/>
          <w:szCs w:val="24"/>
        </w:rPr>
      </w:pPr>
      <w:r>
        <w:rPr>
          <w:rFonts w:eastAsia="Times New Roman"/>
          <w:sz w:val="24"/>
          <w:szCs w:val="24"/>
        </w:rPr>
        <w:t xml:space="preserve"> </w:t>
      </w:r>
    </w:p>
    <w:p>
      <w:pPr>
        <w:pStyle w:val="Normal"/>
        <w:shd w:val="clear" w:color="auto" w:fill="FFFFFF"/>
        <w:tabs>
          <w:tab w:val="clear" w:pos="708"/>
          <w:tab w:val="left" w:pos="7371" w:leader="none"/>
        </w:tabs>
        <w:ind w:right="2" w:hanging="0"/>
        <w:jc w:val="both"/>
        <w:rPr>
          <w:rFonts w:eastAsia="Times New Roman"/>
          <w:sz w:val="24"/>
          <w:szCs w:val="24"/>
        </w:rPr>
      </w:pPr>
      <w:r>
        <w:rPr>
          <w:rFonts w:eastAsia="Times New Roman"/>
          <w:sz w:val="24"/>
          <w:szCs w:val="24"/>
        </w:rPr>
      </w:r>
    </w:p>
    <w:p>
      <w:pPr>
        <w:pStyle w:val="Normal"/>
        <w:shd w:val="clear" w:color="auto" w:fill="FFFFFF"/>
        <w:ind w:right="2" w:firstLine="708"/>
        <w:jc w:val="both"/>
        <w:rPr>
          <w:rFonts w:eastAsia="Times New Roman"/>
          <w:color w:val="000000"/>
          <w:sz w:val="24"/>
          <w:szCs w:val="24"/>
        </w:rPr>
      </w:pPr>
      <w:r>
        <w:rPr>
          <w:rFonts w:eastAsia="Times New Roman"/>
          <w:b/>
          <w:bCs/>
          <w:iCs/>
          <w:sz w:val="24"/>
          <w:szCs w:val="24"/>
          <w:lang w:val="ru-RU" w:eastAsia="hi-IN" w:bidi="hi-IN"/>
        </w:rPr>
        <w:t>Администрация Урупского муниципального района</w:t>
      </w:r>
      <w:r>
        <w:rPr>
          <w:color w:val="000000"/>
          <w:sz w:val="24"/>
          <w:szCs w:val="24"/>
        </w:rPr>
        <w:t xml:space="preserve">, </w:t>
      </w:r>
      <w:r>
        <w:rPr>
          <w:sz w:val="24"/>
          <w:szCs w:val="24"/>
        </w:rPr>
        <w:t xml:space="preserve">именуемое в дальнейшем «Заказчик» в лице </w:t>
      </w:r>
      <w:r>
        <w:rPr>
          <w:sz w:val="24"/>
          <w:szCs w:val="24"/>
          <w:lang w:val="ru-RU" w:eastAsia="hi-IN" w:bidi="hi-IN"/>
        </w:rPr>
        <w:t>главы администрации Зайцева Михаила Федоровича</w:t>
      </w:r>
      <w:r>
        <w:rPr>
          <w:sz w:val="24"/>
          <w:szCs w:val="24"/>
        </w:rPr>
        <w:t xml:space="preserve">, действующего на основании Устава, </w:t>
      </w:r>
      <w:r>
        <w:rPr>
          <w:color w:val="000000"/>
          <w:sz w:val="24"/>
          <w:szCs w:val="24"/>
        </w:rPr>
        <w:t>с одной стороны и __________________________________________________________________, именуемое в дальнейшем «Поставщик», в лице __________________________________________________, действующего на основании ________________________</w:t>
      </w:r>
      <w:r>
        <w:rPr>
          <w:rFonts w:eastAsia="Times New Roman"/>
          <w:color w:val="000000"/>
          <w:sz w:val="24"/>
          <w:szCs w:val="24"/>
        </w:rPr>
        <w:t xml:space="preserve">, с другой стороны, вместе именуемые «Стороны», и каждая в отдельности «Сторона», по итогам </w:t>
      </w:r>
      <w:r>
        <w:rPr>
          <w:rFonts w:eastAsia="Times New Roman"/>
          <w:color w:val="000000" w:themeColor="text1"/>
          <w:sz w:val="24"/>
          <w:szCs w:val="24"/>
        </w:rPr>
        <w:t>_________________________________</w:t>
      </w:r>
      <w:r>
        <w:rPr/>
        <w:t xml:space="preserve"> </w:t>
      </w:r>
      <w:r>
        <w:rPr>
          <w:rFonts w:eastAsia="Times New Roman"/>
          <w:color w:val="000000" w:themeColor="text1"/>
          <w:sz w:val="24"/>
          <w:szCs w:val="24"/>
        </w:rPr>
        <w:t>(___________________________________________</w:t>
      </w:r>
      <w:r>
        <w:rPr>
          <w:rFonts w:eastAsia="Times New Roman"/>
          <w:sz w:val="24"/>
          <w:szCs w:val="24"/>
        </w:rPr>
        <w:t xml:space="preserve">) заключили настоящий муниципальный контракт (далее - контракт) </w:t>
      </w:r>
      <w:r>
        <w:rPr>
          <w:sz w:val="24"/>
          <w:szCs w:val="24"/>
        </w:rPr>
        <w:t xml:space="preserve">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r>
        <w:rPr>
          <w:rFonts w:eastAsia="Times New Roman"/>
          <w:sz w:val="24"/>
          <w:szCs w:val="24"/>
        </w:rPr>
        <w:t>о нижеследующем</w:t>
      </w:r>
      <w:r>
        <w:rPr>
          <w:rFonts w:eastAsia="Times New Roman"/>
          <w:color w:val="000000"/>
          <w:sz w:val="24"/>
          <w:szCs w:val="24"/>
        </w:rPr>
        <w:t>:</w:t>
      </w:r>
    </w:p>
    <w:p>
      <w:pPr>
        <w:pStyle w:val="Normal"/>
        <w:shd w:val="clear" w:color="auto" w:fill="FFFFFF"/>
        <w:ind w:right="2" w:firstLine="708"/>
        <w:jc w:val="both"/>
        <w:rPr>
          <w:rFonts w:eastAsia="Times New Roman"/>
          <w:color w:val="000000"/>
          <w:sz w:val="24"/>
          <w:szCs w:val="24"/>
        </w:rPr>
      </w:pPr>
      <w:r>
        <w:rPr>
          <w:rFonts w:eastAsia="Times New Roman"/>
          <w:color w:val="000000"/>
          <w:sz w:val="24"/>
          <w:szCs w:val="24"/>
        </w:rPr>
      </w:r>
    </w:p>
    <w:p>
      <w:pPr>
        <w:pStyle w:val="Normal"/>
        <w:widowControl/>
        <w:numPr>
          <w:ilvl w:val="0"/>
          <w:numId w:val="19"/>
        </w:numPr>
        <w:ind w:left="0" w:hanging="0"/>
        <w:jc w:val="center"/>
        <w:rPr>
          <w:b/>
          <w:b/>
          <w:sz w:val="24"/>
          <w:szCs w:val="24"/>
        </w:rPr>
      </w:pPr>
      <w:r>
        <w:rPr>
          <w:b/>
          <w:sz w:val="24"/>
          <w:szCs w:val="24"/>
        </w:rPr>
        <w:t>Предмет контракта</w:t>
      </w:r>
    </w:p>
    <w:p>
      <w:pPr>
        <w:pStyle w:val="Normal"/>
        <w:widowControl/>
        <w:rPr>
          <w:b/>
          <w:b/>
          <w:sz w:val="24"/>
          <w:szCs w:val="24"/>
        </w:rPr>
      </w:pPr>
      <w:r>
        <w:rPr>
          <w:b/>
          <w:sz w:val="24"/>
          <w:szCs w:val="24"/>
        </w:rPr>
      </w:r>
    </w:p>
    <w:p>
      <w:pPr>
        <w:pStyle w:val="ListParagraph"/>
        <w:numPr>
          <w:ilvl w:val="1"/>
          <w:numId w:val="20"/>
        </w:numPr>
        <w:suppressAutoHyphens w:val="false"/>
        <w:ind w:left="0" w:firstLine="709"/>
        <w:jc w:val="both"/>
        <w:rPr>
          <w:lang w:val="ru-RU" w:eastAsia="ru-RU"/>
        </w:rPr>
      </w:pPr>
      <w:r>
        <w:rPr>
          <w:lang w:val="ru-RU" w:eastAsia="ru-RU"/>
        </w:rPr>
        <w:t xml:space="preserve">По настоящему контракту Поставщик обязуется поставить Заказчику </w:t>
      </w:r>
      <w:r>
        <w:rPr>
          <w:bCs/>
          <w:lang w:val="ru-RU"/>
        </w:rPr>
        <w:t xml:space="preserve">бензин автомобильный АИ-92 экологического класса не ниже К5 (розничная торговля) </w:t>
      </w:r>
      <w:r>
        <w:rPr>
          <w:color w:val="000000"/>
          <w:lang w:val="ru-RU"/>
        </w:rPr>
        <w:t xml:space="preserve"> </w:t>
      </w:r>
      <w:r>
        <w:rPr>
          <w:lang w:val="ru-RU" w:eastAsia="ru-RU"/>
        </w:rPr>
        <w:t xml:space="preserve">(далее товар) в соответствии с Приложением 1, </w:t>
      </w:r>
      <w:r>
        <w:rPr>
          <w:lang w:val="ru-RU"/>
        </w:rPr>
        <w:t xml:space="preserve">являющимся неотъемлемой частью настоящего </w:t>
      </w:r>
      <w:r>
        <w:rPr>
          <w:lang w:val="ru-RU" w:eastAsia="ru-RU"/>
        </w:rPr>
        <w:t>контракта</w:t>
      </w:r>
      <w:r>
        <w:rPr>
          <w:lang w:val="ru-RU"/>
        </w:rPr>
        <w:t xml:space="preserve">, </w:t>
      </w:r>
      <w:r>
        <w:rPr>
          <w:lang w:val="ru-RU" w:eastAsia="ru-RU"/>
        </w:rPr>
        <w:t xml:space="preserve">а Заказчик обязуется принять и оплатить товар.  </w:t>
      </w:r>
    </w:p>
    <w:p>
      <w:pPr>
        <w:pStyle w:val="ListParagraph"/>
        <w:numPr>
          <w:ilvl w:val="1"/>
          <w:numId w:val="21"/>
        </w:numPr>
        <w:suppressAutoHyphens w:val="false"/>
        <w:ind w:left="0" w:firstLine="709"/>
        <w:jc w:val="both"/>
        <w:rPr>
          <w:lang w:val="ru-RU" w:eastAsia="ru-RU"/>
        </w:rPr>
      </w:pPr>
      <w:r>
        <w:rPr>
          <w:lang w:val="ru-RU"/>
        </w:rPr>
        <w:t xml:space="preserve">Наименование, описание, стоимость товара, устанавливаются в Приложение 1 к настоящему </w:t>
      </w:r>
      <w:r>
        <w:rPr>
          <w:lang w:val="ru-RU" w:eastAsia="ru-RU"/>
        </w:rPr>
        <w:t>контракту</w:t>
      </w:r>
      <w:r>
        <w:rPr>
          <w:lang w:val="ru-RU"/>
        </w:rPr>
        <w:t>.</w:t>
      </w:r>
    </w:p>
    <w:p>
      <w:pPr>
        <w:pStyle w:val="ListParagraph"/>
        <w:numPr>
          <w:ilvl w:val="1"/>
          <w:numId w:val="22"/>
        </w:numPr>
        <w:suppressAutoHyphens w:val="false"/>
        <w:ind w:left="0" w:firstLine="709"/>
        <w:jc w:val="both"/>
        <w:rPr>
          <w:lang w:val="ru-RU" w:eastAsia="ru-RU"/>
        </w:rPr>
      </w:pPr>
      <w:r>
        <w:rPr>
          <w:lang w:val="ru-RU"/>
        </w:rPr>
        <w:t>Заказчик получает товар на АЗС при предъявлении карты. Карта является техническим средством учета операций получения товара Заказчиком и не является платежным средством.</w:t>
      </w:r>
    </w:p>
    <w:p>
      <w:pPr>
        <w:pStyle w:val="ListParagraph"/>
        <w:numPr>
          <w:ilvl w:val="1"/>
          <w:numId w:val="23"/>
        </w:numPr>
        <w:ind w:left="0" w:firstLine="709"/>
        <w:jc w:val="both"/>
        <w:rPr>
          <w:lang w:val="ru-RU" w:eastAsia="en-US"/>
        </w:rPr>
      </w:pPr>
      <w:r>
        <w:rPr>
          <w:lang w:val="ru-RU" w:eastAsia="en-US"/>
        </w:rPr>
        <w:t xml:space="preserve">При заключении и исполнении </w:t>
      </w:r>
      <w:r>
        <w:rPr>
          <w:lang w:val="ru-RU"/>
        </w:rPr>
        <w:t>контракт</w:t>
      </w:r>
      <w:r>
        <w:rPr>
          <w:lang w:val="ru-RU" w:eastAsia="en-US"/>
        </w:rPr>
        <w:t xml:space="preserve">а изменение его условий не допускается, за исключением случаев, предусмотренных ст. 95 </w:t>
      </w:r>
      <w:r>
        <w:rPr>
          <w:lang w:val="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lang w:val="ru-RU" w:eastAsia="en-US"/>
        </w:rPr>
        <w:t xml:space="preserve">. </w:t>
      </w:r>
    </w:p>
    <w:p>
      <w:pPr>
        <w:pStyle w:val="Normal"/>
        <w:ind w:left="360" w:hanging="0"/>
        <w:jc w:val="both"/>
        <w:rPr>
          <w:lang w:eastAsia="en-US"/>
        </w:rPr>
      </w:pPr>
      <w:r>
        <w:rPr>
          <w:lang w:eastAsia="en-US"/>
        </w:rPr>
      </w:r>
    </w:p>
    <w:p>
      <w:pPr>
        <w:pStyle w:val="ListParagraph"/>
        <w:numPr>
          <w:ilvl w:val="0"/>
          <w:numId w:val="24"/>
        </w:numPr>
        <w:jc w:val="center"/>
        <w:rPr>
          <w:b/>
          <w:b/>
        </w:rPr>
      </w:pPr>
      <w:r>
        <w:rPr>
          <w:b/>
        </w:rPr>
        <w:t>Права и обязанности сторон</w:t>
      </w:r>
    </w:p>
    <w:p>
      <w:pPr>
        <w:pStyle w:val="Normal"/>
        <w:jc w:val="both"/>
        <w:rPr>
          <w:rFonts w:ascii="Calibri" w:hAnsi="Calibri" w:eastAsia="Times New Roman" w:cs="Calibri"/>
          <w:sz w:val="22"/>
        </w:rPr>
      </w:pPr>
      <w:r>
        <w:rPr>
          <w:rFonts w:eastAsia="Times New Roman" w:cs="Calibri" w:ascii="Calibri" w:hAnsi="Calibri"/>
          <w:sz w:val="22"/>
        </w:rPr>
      </w:r>
    </w:p>
    <w:p>
      <w:pPr>
        <w:pStyle w:val="Normal"/>
        <w:ind w:firstLine="540"/>
        <w:jc w:val="both"/>
        <w:rPr>
          <w:rFonts w:eastAsia="Times New Roman"/>
          <w:sz w:val="24"/>
          <w:szCs w:val="24"/>
        </w:rPr>
      </w:pPr>
      <w:r>
        <w:rPr>
          <w:rFonts w:eastAsia="Times New Roman"/>
          <w:sz w:val="24"/>
          <w:szCs w:val="24"/>
        </w:rPr>
        <w:t>2.1. Поставщик вправе:</w:t>
      </w:r>
    </w:p>
    <w:p>
      <w:pPr>
        <w:pStyle w:val="Normal"/>
        <w:ind w:firstLine="540"/>
        <w:jc w:val="both"/>
        <w:rPr>
          <w:rFonts w:eastAsia="Times New Roman"/>
          <w:sz w:val="24"/>
          <w:szCs w:val="24"/>
        </w:rPr>
      </w:pPr>
      <w:bookmarkStart w:id="0" w:name="P805"/>
      <w:bookmarkStart w:id="1" w:name="P808"/>
      <w:bookmarkEnd w:id="0"/>
      <w:bookmarkEnd w:id="1"/>
      <w:r>
        <w:rPr>
          <w:rFonts w:eastAsia="Times New Roman"/>
          <w:sz w:val="24"/>
          <w:szCs w:val="24"/>
        </w:rPr>
        <w:t xml:space="preserve">а) требовать своевременной оплаты на условиях, установленных Контрактом, надлежащим образом оказанных и принятых Заказчиком услуг; </w:t>
      </w:r>
      <w:bookmarkStart w:id="2" w:name="P809"/>
      <w:bookmarkEnd w:id="2"/>
    </w:p>
    <w:p>
      <w:pPr>
        <w:pStyle w:val="Normal"/>
        <w:ind w:firstLine="540"/>
        <w:jc w:val="both"/>
        <w:rPr>
          <w:rFonts w:eastAsia="Times New Roman"/>
          <w:sz w:val="24"/>
          <w:szCs w:val="24"/>
        </w:rPr>
      </w:pPr>
      <w:r>
        <w:rPr>
          <w:rFonts w:eastAsia="Times New Roman"/>
          <w:sz w:val="24"/>
          <w:szCs w:val="24"/>
        </w:rPr>
        <w:t>б) принять решение об одностороннем отказе от исполнения Контракта в соответствии с гражданским законодательством;</w:t>
      </w:r>
    </w:p>
    <w:p>
      <w:pPr>
        <w:pStyle w:val="Normal"/>
        <w:ind w:firstLine="540"/>
        <w:jc w:val="both"/>
        <w:rPr>
          <w:rFonts w:eastAsia="Times New Roman"/>
          <w:sz w:val="24"/>
          <w:szCs w:val="24"/>
        </w:rPr>
      </w:pPr>
      <w:r>
        <w:rPr>
          <w:rFonts w:eastAsia="Times New Roman"/>
          <w:sz w:val="24"/>
          <w:szCs w:val="24"/>
        </w:rPr>
        <w:t xml:space="preserve">в)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2">
        <w:r>
          <w:rPr>
            <w:rFonts w:eastAsia="Times New Roman"/>
            <w:sz w:val="24"/>
            <w:szCs w:val="24"/>
          </w:rPr>
          <w:t>частью 6 статьи 14</w:t>
        </w:r>
      </w:hyperlink>
      <w:r>
        <w:rPr>
          <w:rFonts w:eastAsia="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pPr>
        <w:pStyle w:val="Normal"/>
        <w:ind w:firstLine="540"/>
        <w:jc w:val="both"/>
        <w:rPr>
          <w:rFonts w:eastAsia="Times New Roman"/>
          <w:sz w:val="24"/>
          <w:szCs w:val="24"/>
        </w:rPr>
      </w:pPr>
      <w:r>
        <w:rPr>
          <w:rFonts w:eastAsia="Times New Roman"/>
          <w:sz w:val="24"/>
          <w:szCs w:val="24"/>
        </w:rPr>
        <w:t xml:space="preserve">г) требовать возмещения убытков, уплаты неустоек (штрафов, пеней) в соответствии с </w:t>
      </w:r>
      <w:hyperlink w:anchor="P964">
        <w:r>
          <w:rPr>
            <w:rFonts w:eastAsia="Times New Roman"/>
            <w:sz w:val="24"/>
            <w:szCs w:val="24"/>
          </w:rPr>
          <w:t>разделом 5</w:t>
        </w:r>
      </w:hyperlink>
      <w:r>
        <w:rPr>
          <w:rFonts w:eastAsia="Times New Roman"/>
          <w:sz w:val="24"/>
          <w:szCs w:val="24"/>
        </w:rPr>
        <w:t xml:space="preserve"> Контракта;</w:t>
      </w:r>
    </w:p>
    <w:p>
      <w:pPr>
        <w:pStyle w:val="Normal"/>
        <w:ind w:firstLine="540"/>
        <w:jc w:val="both"/>
        <w:rPr>
          <w:rFonts w:eastAsia="Times New Roman"/>
          <w:sz w:val="24"/>
          <w:szCs w:val="24"/>
        </w:rPr>
      </w:pPr>
      <w:bookmarkStart w:id="3" w:name="P813"/>
      <w:bookmarkEnd w:id="3"/>
      <w:r>
        <w:rPr>
          <w:rFonts w:eastAsia="Times New Roman"/>
          <w:sz w:val="24"/>
          <w:szCs w:val="24"/>
        </w:rPr>
        <w:t xml:space="preserve">2.2. Поставщик обязан: </w:t>
      </w:r>
    </w:p>
    <w:p>
      <w:pPr>
        <w:pStyle w:val="Normal"/>
        <w:ind w:firstLine="540"/>
        <w:jc w:val="both"/>
        <w:rPr>
          <w:rFonts w:eastAsia="Times New Roman"/>
          <w:sz w:val="24"/>
        </w:rPr>
      </w:pPr>
      <w:r>
        <w:rPr>
          <w:rFonts w:eastAsia="Times New Roman"/>
          <w:sz w:val="24"/>
        </w:rPr>
        <w:t>а) Своевременно и надлежащим образом осуществить поставку товара надлежащего качества в полном объеме согласно Приложению № 1;</w:t>
      </w:r>
    </w:p>
    <w:p>
      <w:pPr>
        <w:pStyle w:val="Normal"/>
        <w:ind w:firstLine="540"/>
        <w:jc w:val="both"/>
        <w:rPr>
          <w:rFonts w:eastAsia="Times New Roman"/>
          <w:sz w:val="24"/>
        </w:rPr>
      </w:pPr>
      <w:r>
        <w:rPr>
          <w:rFonts w:eastAsia="Times New Roman"/>
          <w:sz w:val="24"/>
        </w:rP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4" w:name="P816"/>
      <w:bookmarkEnd w:id="4"/>
    </w:p>
    <w:p>
      <w:pPr>
        <w:pStyle w:val="Normal"/>
        <w:ind w:firstLine="540"/>
        <w:jc w:val="both"/>
        <w:rPr>
          <w:rFonts w:eastAsia="Times New Roman"/>
          <w:sz w:val="24"/>
          <w:szCs w:val="24"/>
        </w:rPr>
      </w:pPr>
      <w:r>
        <w:rPr>
          <w:rFonts w:eastAsia="Times New Roman"/>
          <w:sz w:val="24"/>
          <w:szCs w:val="24"/>
        </w:rPr>
        <w:t>в) В случае принятия поставщиком предусмотренного </w:t>
      </w:r>
      <w:r>
        <w:fldChar w:fldCharType="begin"/>
      </w:r>
      <w:r>
        <w:rPr>
          <w:sz w:val="24"/>
          <w:u w:val="single"/>
          <w:szCs w:val="24"/>
          <w:rFonts w:eastAsia="Times New Roman"/>
          <w:color w:val="0563C1"/>
        </w:rPr>
        <w:instrText xml:space="preserve"> HYPERLINK "http://www.consultant.ru/document/cons_doc_LAW_388926/f4823c3311874efd0ecdfa668c9705968edbc47c/" \l "dst101795"</w:instrText>
      </w:r>
      <w:r>
        <w:rPr>
          <w:sz w:val="24"/>
          <w:u w:val="single"/>
          <w:szCs w:val="24"/>
          <w:rFonts w:eastAsia="Times New Roman"/>
          <w:color w:val="0563C1"/>
        </w:rPr>
        <w:fldChar w:fldCharType="separate"/>
      </w:r>
      <w:r>
        <w:rPr>
          <w:rFonts w:eastAsia="Times New Roman"/>
          <w:color w:val="0563C1"/>
          <w:sz w:val="24"/>
          <w:szCs w:val="24"/>
          <w:u w:val="single"/>
        </w:rPr>
        <w:t>частью 19</w:t>
      </w:r>
      <w:r>
        <w:rPr>
          <w:sz w:val="24"/>
          <w:u w:val="single"/>
          <w:szCs w:val="24"/>
          <w:rFonts w:eastAsia="Times New Roman"/>
          <w:color w:val="0563C1"/>
        </w:rPr>
        <w:fldChar w:fldCharType="end"/>
      </w:r>
      <w:r>
        <w:rPr>
          <w:rFonts w:eastAsia="Times New Roman"/>
          <w:sz w:val="24"/>
          <w:szCs w:val="24"/>
        </w:rPr>
        <w:t> статьи 95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pPr>
        <w:pStyle w:val="Normal"/>
        <w:ind w:firstLine="540"/>
        <w:jc w:val="both"/>
        <w:rPr>
          <w:rFonts w:eastAsia="Times New Roman"/>
          <w:sz w:val="24"/>
          <w:szCs w:val="24"/>
        </w:rPr>
      </w:pPr>
      <w:r>
        <w:rPr>
          <w:rFonts w:eastAsia="Times New Roman"/>
          <w:sz w:val="24"/>
          <w:szCs w:val="24"/>
        </w:rPr>
        <w:t xml:space="preserve">1) поставщик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и размещает такое решение в единой информационной системе. </w:t>
      </w:r>
    </w:p>
    <w:p>
      <w:pPr>
        <w:pStyle w:val="Normal"/>
        <w:ind w:firstLine="540"/>
        <w:jc w:val="both"/>
        <w:rPr>
          <w:rFonts w:eastAsia="Times New Roman"/>
          <w:sz w:val="24"/>
          <w:szCs w:val="24"/>
        </w:rPr>
      </w:pPr>
      <w:r>
        <w:rPr>
          <w:rFonts w:eastAsia="Times New Roman"/>
          <w:sz w:val="24"/>
          <w:szCs w:val="24"/>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r>
        <w:fldChar w:fldCharType="begin"/>
      </w:r>
      <w:r>
        <w:rPr>
          <w:sz w:val="24"/>
          <w:u w:val="single"/>
          <w:szCs w:val="24"/>
          <w:rFonts w:eastAsia="Times New Roman"/>
          <w:color w:val="0563C1"/>
        </w:rPr>
        <w:instrText xml:space="preserve"> HYPERLINK "http://www.consultant.ru/document/cons_doc_LAW_388926/f4823c3311874efd0ecdfa668c9705968edbc47c/" \l "dst3021"</w:instrText>
      </w:r>
      <w:r>
        <w:rPr>
          <w:sz w:val="24"/>
          <w:u w:val="single"/>
          <w:szCs w:val="24"/>
          <w:rFonts w:eastAsia="Times New Roman"/>
          <w:color w:val="0563C1"/>
        </w:rPr>
        <w:fldChar w:fldCharType="separate"/>
      </w:r>
      <w:r>
        <w:rPr>
          <w:rFonts w:eastAsia="Times New Roman"/>
          <w:color w:val="0563C1"/>
          <w:sz w:val="24"/>
          <w:szCs w:val="24"/>
          <w:u w:val="single"/>
        </w:rPr>
        <w:t>пунктом 1</w:t>
      </w:r>
      <w:r>
        <w:rPr>
          <w:sz w:val="24"/>
          <w:u w:val="single"/>
          <w:szCs w:val="24"/>
          <w:rFonts w:eastAsia="Times New Roman"/>
          <w:color w:val="0563C1"/>
        </w:rPr>
        <w:fldChar w:fldCharType="end"/>
      </w:r>
      <w:r>
        <w:rPr>
          <w:rFonts w:eastAsia="Times New Roman"/>
          <w:sz w:val="24"/>
          <w:szCs w:val="24"/>
        </w:rPr>
        <w:t>  части 20.1 статьи 95 44-ФЗ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Normal"/>
        <w:ind w:firstLine="540"/>
        <w:jc w:val="both"/>
        <w:rPr>
          <w:rFonts w:eastAsia="Times New Roman"/>
          <w:sz w:val="24"/>
          <w:szCs w:val="24"/>
        </w:rPr>
      </w:pPr>
      <w:r>
        <w:rPr>
          <w:rFonts w:eastAsia="Times New Roman"/>
          <w:sz w:val="24"/>
          <w:szCs w:val="24"/>
        </w:rPr>
        <w:t>3) поступление решения об одностороннем отказе от исполнения контракта считается надлежащим уведомлением заказчика об одностороннем отказе от исполнения контракта.</w:t>
      </w:r>
    </w:p>
    <w:p>
      <w:pPr>
        <w:pStyle w:val="Normal"/>
        <w:ind w:firstLine="540"/>
        <w:jc w:val="both"/>
        <w:rPr>
          <w:rFonts w:eastAsia="Times New Roman"/>
          <w:sz w:val="24"/>
          <w:szCs w:val="24"/>
        </w:rPr>
      </w:pPr>
      <w:r>
        <w:rPr>
          <w:rFonts w:eastAsia="Times New Roman"/>
          <w:sz w:val="24"/>
          <w:szCs w:val="24"/>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Normal"/>
        <w:ind w:firstLine="540"/>
        <w:jc w:val="both"/>
        <w:rPr>
          <w:rFonts w:eastAsia="Times New Roman"/>
          <w:sz w:val="24"/>
          <w:szCs w:val="24"/>
        </w:rPr>
      </w:pPr>
      <w:r>
        <w:rPr>
          <w:rFonts w:eastAsia="Times New Roman"/>
          <w:sz w:val="24"/>
          <w:szCs w:val="24"/>
        </w:rPr>
        <w:t xml:space="preserve">В случае отмены поставщиком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статьи 95 44-ФЗ, поставщик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и размещает такое извещение в единой информационной системе. </w:t>
      </w:r>
    </w:p>
    <w:p>
      <w:pPr>
        <w:pStyle w:val="Normal"/>
        <w:ind w:firstLine="540"/>
        <w:jc w:val="both"/>
        <w:rPr>
          <w:rFonts w:eastAsia="Times New Roman"/>
          <w:sz w:val="24"/>
        </w:rPr>
      </w:pPr>
      <w:r>
        <w:rPr>
          <w:rFonts w:eastAsia="Times New Roman"/>
          <w:sz w:val="24"/>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pPr>
        <w:pStyle w:val="Normal"/>
        <w:ind w:firstLine="540"/>
        <w:jc w:val="both"/>
        <w:rPr>
          <w:rFonts w:eastAsia="Times New Roman"/>
          <w:sz w:val="24"/>
        </w:rPr>
      </w:pPr>
      <w:r>
        <w:rPr>
          <w:rFonts w:eastAsia="Times New Roman"/>
          <w:sz w:val="24"/>
        </w:rPr>
        <w:t>д) обеспечить за свой счет устранение недостатков, выявленных при приемке Заказчиком оказанных услуг;</w:t>
      </w:r>
    </w:p>
    <w:p>
      <w:pPr>
        <w:pStyle w:val="Normal"/>
        <w:widowControl/>
        <w:tabs>
          <w:tab w:val="clear" w:pos="708"/>
          <w:tab w:val="left" w:pos="540" w:leader="none"/>
          <w:tab w:val="left" w:pos="720" w:leader="none"/>
        </w:tabs>
        <w:ind w:firstLine="709"/>
        <w:jc w:val="both"/>
        <w:rPr>
          <w:sz w:val="24"/>
          <w:szCs w:val="24"/>
          <w:lang w:eastAsia="en-US"/>
        </w:rPr>
      </w:pPr>
      <w:r>
        <w:rPr>
          <w:sz w:val="24"/>
          <w:szCs w:val="24"/>
          <w:lang w:eastAsia="en-US"/>
        </w:rPr>
        <w:t>4) в случае выявления Заказчиком недостатков товара, Поставщик обязан за свой счёт в течение 5 (пяти) дней поставить качественный товар взамен некачественного. Претензии по качеству Товаров принимаются Поставщиком при наличии Терминального чека и при условии подтверждения факта ненадлежащего качества Товара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
    <w:p>
      <w:pPr>
        <w:pStyle w:val="Normal"/>
        <w:tabs>
          <w:tab w:val="clear" w:pos="708"/>
          <w:tab w:val="left" w:pos="-284" w:leader="none"/>
        </w:tabs>
        <w:ind w:firstLine="709"/>
        <w:jc w:val="both"/>
        <w:rPr>
          <w:rFonts w:eastAsia="Times New Roman"/>
          <w:sz w:val="24"/>
          <w:szCs w:val="24"/>
        </w:rPr>
      </w:pPr>
      <w:r>
        <w:rPr>
          <w:rFonts w:eastAsia="Times New Roman"/>
          <w:sz w:val="24"/>
          <w:szCs w:val="24"/>
        </w:rPr>
        <w:t>5) выдать Заказчику карты на получение товара не позднее 5 (пяти) дней со дня заключения настоящего Контракта, а также перечень АЗС, на которых Заказчик вправе производить выборку топлива.</w:t>
      </w:r>
    </w:p>
    <w:p>
      <w:pPr>
        <w:pStyle w:val="Normal"/>
        <w:tabs>
          <w:tab w:val="clear" w:pos="708"/>
          <w:tab w:val="left" w:pos="-284" w:leader="none"/>
        </w:tabs>
        <w:ind w:firstLine="709"/>
        <w:jc w:val="both"/>
        <w:rPr>
          <w:rFonts w:eastAsia="Times New Roman"/>
          <w:sz w:val="24"/>
          <w:szCs w:val="24"/>
        </w:rPr>
      </w:pPr>
      <w:r>
        <w:rPr>
          <w:rFonts w:eastAsia="Times New Roman"/>
          <w:sz w:val="24"/>
          <w:szCs w:val="24"/>
        </w:rPr>
        <w:t>6) после получения сообщения Заказчика об утрате карты в течение 72 (семидесяти двух) часов приостановить/прекратить все операции с использованием карты, выданной Заказчику.</w:t>
      </w:r>
    </w:p>
    <w:p>
      <w:pPr>
        <w:pStyle w:val="Normal"/>
        <w:widowControl/>
        <w:ind w:firstLine="709"/>
        <w:jc w:val="both"/>
        <w:textAlignment w:val="baseline"/>
        <w:rPr>
          <w:bCs/>
          <w:kern w:val="2"/>
          <w:sz w:val="24"/>
          <w:szCs w:val="24"/>
          <w:lang w:eastAsia="en-US"/>
        </w:rPr>
      </w:pPr>
      <w:r>
        <w:rPr>
          <w:bCs/>
          <w:kern w:val="2"/>
          <w:sz w:val="24"/>
          <w:szCs w:val="24"/>
          <w:lang w:eastAsia="en-US"/>
        </w:rPr>
        <w:t>7) представлять по запросу эксперта, экспертной организации дополнительные материалы, относящиеся к условиям исполнения Контракта.</w:t>
      </w:r>
    </w:p>
    <w:p>
      <w:pPr>
        <w:pStyle w:val="Normal"/>
        <w:widowControl/>
        <w:ind w:firstLine="709"/>
        <w:jc w:val="both"/>
        <w:rPr>
          <w:sz w:val="24"/>
          <w:szCs w:val="24"/>
          <w:lang w:eastAsia="en-US"/>
        </w:rPr>
      </w:pPr>
      <w:r>
        <w:rPr>
          <w:bCs/>
          <w:kern w:val="2"/>
          <w:sz w:val="24"/>
          <w:szCs w:val="24"/>
          <w:lang w:eastAsia="en-US"/>
        </w:rPr>
        <w:t xml:space="preserve">8) </w:t>
      </w:r>
      <w:r>
        <w:rPr>
          <w:sz w:val="24"/>
          <w:szCs w:val="24"/>
          <w:lang w:eastAsia="en-US"/>
        </w:rPr>
        <w:t xml:space="preserve">поставщик должен предоставить Заказчику доступ в личный кабинет в сети Интернет. </w:t>
      </w:r>
      <w:r>
        <w:rPr>
          <w:sz w:val="24"/>
          <w:szCs w:val="24"/>
          <w:lang w:val="x-none" w:eastAsia="en-US"/>
        </w:rPr>
        <w:t>В личном кабинете Заказчику должна быть доступна первичная информация о количестве, времени, дате и месте заправки по каждой карте, остатках топлива по контракту. В личном кабинете Заказчику должна быть предоставлена возможность редактирования лимитов по картам.</w:t>
      </w:r>
    </w:p>
    <w:p>
      <w:pPr>
        <w:pStyle w:val="Normal"/>
        <w:ind w:firstLine="709"/>
        <w:jc w:val="both"/>
        <w:rPr>
          <w:rFonts w:eastAsia="Times New Roman"/>
          <w:sz w:val="24"/>
        </w:rPr>
      </w:pPr>
      <w:r>
        <w:rPr>
          <w:rFonts w:eastAsia="Times New Roman"/>
          <w:sz w:val="24"/>
        </w:rPr>
        <w:t>2.3. Заказчик вправе:</w:t>
      </w:r>
    </w:p>
    <w:p>
      <w:pPr>
        <w:pStyle w:val="Normal"/>
        <w:ind w:firstLine="709"/>
        <w:jc w:val="both"/>
        <w:rPr>
          <w:rFonts w:eastAsia="Times New Roman"/>
          <w:sz w:val="28"/>
        </w:rPr>
      </w:pPr>
      <w:r>
        <w:rPr>
          <w:rFonts w:eastAsia="Times New Roman"/>
          <w:sz w:val="24"/>
        </w:rPr>
        <w:t>а) требовать от Поставщика надлежащего исполнения обязательств, установленных Контрактом;</w:t>
      </w:r>
    </w:p>
    <w:p>
      <w:pPr>
        <w:pStyle w:val="Normal"/>
        <w:ind w:firstLine="709"/>
        <w:jc w:val="both"/>
        <w:rPr>
          <w:rFonts w:eastAsia="Times New Roman"/>
          <w:sz w:val="28"/>
        </w:rPr>
      </w:pPr>
      <w:r>
        <w:rPr>
          <w:rFonts w:eastAsia="Times New Roman"/>
          <w:sz w:val="24"/>
        </w:rPr>
        <w:t xml:space="preserve">б) требовать от Поставщика своевременного устранения недостатков, выявленных как в ходе приемки, так и в течение гарантийного периода </w:t>
      </w:r>
      <w:hyperlink w:anchor="P1137">
        <w:r>
          <w:rPr>
            <w:rFonts w:eastAsia="Times New Roman"/>
            <w:sz w:val="24"/>
          </w:rPr>
          <w:t>;</w:t>
        </w:r>
      </w:hyperlink>
    </w:p>
    <w:p>
      <w:pPr>
        <w:pStyle w:val="Normal"/>
        <w:ind w:firstLine="709"/>
        <w:jc w:val="both"/>
        <w:rPr>
          <w:rFonts w:eastAsia="Times New Roman"/>
          <w:sz w:val="28"/>
        </w:rPr>
      </w:pPr>
      <w:r>
        <w:rPr>
          <w:rFonts w:eastAsia="Times New Roman"/>
          <w:sz w:val="24"/>
        </w:rPr>
        <w:t>в) проверять ход и качество выполнения Поставщиком условий Контракта без вмешательства в оперативно-хозяйственную деятельность Поставщика;</w:t>
      </w:r>
    </w:p>
    <w:p>
      <w:pPr>
        <w:pStyle w:val="Normal"/>
        <w:ind w:firstLine="709"/>
        <w:jc w:val="both"/>
        <w:rPr>
          <w:rFonts w:eastAsia="Times New Roman"/>
          <w:sz w:val="28"/>
        </w:rPr>
      </w:pPr>
      <w:r>
        <w:rPr>
          <w:rFonts w:eastAsia="Times New Roman"/>
          <w:sz w:val="24"/>
        </w:rPr>
        <w:t xml:space="preserve">г) требовать возмещения убытков в соответствии с </w:t>
      </w:r>
      <w:hyperlink w:anchor="P964">
        <w:r>
          <w:rPr>
            <w:rFonts w:eastAsia="Times New Roman"/>
            <w:sz w:val="24"/>
          </w:rPr>
          <w:t>разделом 5</w:t>
        </w:r>
      </w:hyperlink>
      <w:r>
        <w:rPr>
          <w:rFonts w:eastAsia="Times New Roman"/>
          <w:sz w:val="24"/>
        </w:rPr>
        <w:t xml:space="preserve"> Контракта, причиненных по вине Поставщика;</w:t>
      </w:r>
    </w:p>
    <w:p>
      <w:pPr>
        <w:pStyle w:val="Normal"/>
        <w:ind w:firstLine="709"/>
        <w:jc w:val="both"/>
        <w:rPr>
          <w:rFonts w:eastAsia="Times New Roman"/>
          <w:sz w:val="24"/>
        </w:rPr>
      </w:pPr>
      <w:r>
        <w:rPr>
          <w:rFonts w:eastAsia="Times New Roman"/>
          <w:sz w:val="24"/>
        </w:rPr>
        <w:t xml:space="preserve">д) принять решение об одностороннем отказе от исполнения Контракта в соответствии с гражданским законодательством; </w:t>
      </w:r>
      <w:bookmarkStart w:id="5" w:name="P836"/>
      <w:bookmarkEnd w:id="5"/>
    </w:p>
    <w:p>
      <w:pPr>
        <w:pStyle w:val="Normal"/>
        <w:ind w:firstLine="709"/>
        <w:jc w:val="both"/>
        <w:rPr>
          <w:rFonts w:eastAsia="Times New Roman"/>
          <w:sz w:val="24"/>
        </w:rPr>
      </w:pPr>
      <w:r>
        <w:rPr>
          <w:rFonts w:eastAsia="Times New Roman"/>
          <w:sz w:val="24"/>
        </w:rPr>
        <w:t xml:space="preserve">е)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p>
    <w:p>
      <w:pPr>
        <w:pStyle w:val="Normal"/>
        <w:widowControl/>
        <w:ind w:firstLine="709"/>
        <w:jc w:val="both"/>
        <w:textAlignment w:val="baseline"/>
        <w:rPr>
          <w:bCs/>
          <w:kern w:val="2"/>
          <w:sz w:val="24"/>
          <w:szCs w:val="24"/>
          <w:lang w:eastAsia="en-US"/>
        </w:rPr>
      </w:pPr>
      <w:r>
        <w:rPr>
          <w:bCs/>
          <w:kern w:val="2"/>
          <w:sz w:val="24"/>
          <w:szCs w:val="24"/>
          <w:lang w:eastAsia="en-US"/>
        </w:rPr>
        <w:t>ж)определить в подаваемой Поставщику заявке количество передаваемых Поставщиком Заказчику смарт-карт, установить расходный лимит товара в литрах по каждой смарт-карте, а также срок действия указанного лимита.</w:t>
      </w:r>
    </w:p>
    <w:p>
      <w:pPr>
        <w:pStyle w:val="Normal"/>
        <w:widowControl/>
        <w:ind w:firstLine="709"/>
        <w:jc w:val="both"/>
        <w:textAlignment w:val="baseline"/>
        <w:rPr>
          <w:bCs/>
          <w:kern w:val="2"/>
          <w:sz w:val="24"/>
          <w:szCs w:val="24"/>
          <w:lang w:eastAsia="en-US"/>
        </w:rPr>
      </w:pPr>
      <w:r>
        <w:rPr>
          <w:bCs/>
          <w:kern w:val="2"/>
          <w:sz w:val="24"/>
          <w:szCs w:val="24"/>
          <w:lang w:eastAsia="en-US"/>
        </w:rPr>
        <w:t>з)в период действия Контракта по заявке, подаваемой Поставщику заказать дополнительные смарт-карты, установить и (или) отменить условия использования каждой конкретной смарт-карты, отказаться от использования конкретной смарт-карты, заблокировать или возобновить операции с использованием смарт-карты.</w:t>
      </w:r>
    </w:p>
    <w:p>
      <w:pPr>
        <w:pStyle w:val="Normal"/>
        <w:widowControl/>
        <w:ind w:firstLine="709"/>
        <w:jc w:val="both"/>
        <w:textAlignment w:val="baseline"/>
        <w:rPr>
          <w:bCs/>
          <w:kern w:val="2"/>
          <w:sz w:val="24"/>
          <w:szCs w:val="24"/>
          <w:lang w:eastAsia="en-US"/>
        </w:rPr>
      </w:pPr>
      <w:r>
        <w:rPr>
          <w:bCs/>
          <w:kern w:val="2"/>
          <w:sz w:val="24"/>
          <w:szCs w:val="24"/>
          <w:lang w:eastAsia="en-US"/>
        </w:rPr>
        <w:t>и) требовать замены смарт-карты в случае, если она оказалась неработоспособной вследствие действий Поставщика, поломки смарт-карты, вызванной неправильной работой оборудования по приёму смарт-карт или заводским дефектом смарт-карты.</w:t>
      </w:r>
      <w:r>
        <w:rPr/>
        <w:t xml:space="preserve"> </w:t>
      </w:r>
      <w:r>
        <w:rPr>
          <w:bCs/>
          <w:kern w:val="2"/>
          <w:sz w:val="24"/>
          <w:szCs w:val="24"/>
          <w:lang w:eastAsia="en-US"/>
        </w:rPr>
        <w:t>Замена карты Заказчика из-за утери, кражи или механических повреждений оплачивается Заказчиком.</w:t>
      </w:r>
    </w:p>
    <w:p>
      <w:pPr>
        <w:pStyle w:val="Normal"/>
        <w:ind w:firstLine="540"/>
        <w:jc w:val="both"/>
        <w:rPr>
          <w:rFonts w:eastAsia="Times New Roman"/>
          <w:sz w:val="32"/>
        </w:rPr>
      </w:pPr>
      <w:r>
        <w:rPr>
          <w:rFonts w:eastAsia="Times New Roman"/>
          <w:sz w:val="24"/>
        </w:rPr>
        <w:t>2.4. Заказчик обязан:</w:t>
      </w:r>
    </w:p>
    <w:p>
      <w:pPr>
        <w:pStyle w:val="Normal"/>
        <w:ind w:firstLine="540"/>
        <w:jc w:val="both"/>
        <w:rPr>
          <w:rFonts w:eastAsia="Times New Roman"/>
          <w:sz w:val="32"/>
        </w:rPr>
      </w:pPr>
      <w:r>
        <w:rPr>
          <w:rFonts w:eastAsia="Times New Roman"/>
          <w:sz w:val="24"/>
        </w:rPr>
        <w:t xml:space="preserve">а) принять и оплатить оказанные услуги в соответствии с Контрактом; </w:t>
      </w:r>
    </w:p>
    <w:p>
      <w:pPr>
        <w:pStyle w:val="Normal"/>
        <w:ind w:firstLine="540"/>
        <w:jc w:val="both"/>
        <w:rPr>
          <w:rFonts w:eastAsia="Times New Roman"/>
          <w:sz w:val="32"/>
        </w:rPr>
      </w:pPr>
      <w:r>
        <w:rPr>
          <w:rFonts w:eastAsia="Times New Roman"/>
          <w:sz w:val="24"/>
        </w:rPr>
        <w:t>б) обеспечить контроль за исполнением Контракта, в том числе на отдельных этапах его исполнения;</w:t>
      </w:r>
      <w:bookmarkStart w:id="6" w:name="P840"/>
      <w:bookmarkEnd w:id="6"/>
    </w:p>
    <w:p>
      <w:pPr>
        <w:pStyle w:val="Normal"/>
        <w:ind w:firstLine="540"/>
        <w:jc w:val="both"/>
        <w:rPr>
          <w:rFonts w:eastAsia="Times New Roman"/>
          <w:sz w:val="24"/>
          <w:szCs w:val="24"/>
        </w:rPr>
      </w:pPr>
      <w:r>
        <w:rPr>
          <w:rFonts w:eastAsia="Times New Roman"/>
          <w:sz w:val="24"/>
          <w:szCs w:val="24"/>
        </w:rPr>
        <w:t xml:space="preserve">в) принять решение об одностороннем отказе от исполнения Контракта в случае, если в ходе исполнения Контракта установлено, что Поставщик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w:t>
      </w:r>
      <w:bookmarkStart w:id="7" w:name="P841"/>
      <w:bookmarkEnd w:id="7"/>
    </w:p>
    <w:p>
      <w:pPr>
        <w:pStyle w:val="Normal"/>
        <w:ind w:firstLine="540"/>
        <w:jc w:val="both"/>
        <w:rPr>
          <w:rFonts w:eastAsia="Times New Roman"/>
          <w:sz w:val="24"/>
          <w:szCs w:val="24"/>
        </w:rPr>
      </w:pPr>
      <w:r>
        <w:rPr>
          <w:rFonts w:eastAsia="Times New Roman"/>
          <w:sz w:val="24"/>
          <w:szCs w:val="24"/>
        </w:rPr>
        <w:t>г)</w:t>
      </w:r>
      <w:r>
        <w:rPr>
          <w:rFonts w:eastAsia="Times New Roman" w:cs="Calibri" w:ascii="Calibri" w:hAnsi="Calibri"/>
          <w:sz w:val="22"/>
        </w:rPr>
        <w:t xml:space="preserve"> </w:t>
      </w:r>
      <w:r>
        <w:rPr>
          <w:rFonts w:eastAsia="Times New Roman"/>
          <w:sz w:val="24"/>
          <w:szCs w:val="24"/>
        </w:rPr>
        <w:t>принять решение об одностороннем отказе от исполнения контракта, если в ходе исполнения контракта установлено, что:</w:t>
      </w:r>
    </w:p>
    <w:p>
      <w:pPr>
        <w:pStyle w:val="Normal"/>
        <w:ind w:firstLine="540"/>
        <w:jc w:val="both"/>
        <w:rPr>
          <w:rFonts w:eastAsia="Times New Roman"/>
          <w:sz w:val="24"/>
          <w:szCs w:val="24"/>
        </w:rPr>
      </w:pPr>
      <w:r>
        <w:rPr>
          <w:rFonts w:eastAsia="Times New Roman"/>
          <w:sz w:val="24"/>
          <w:szCs w:val="24"/>
        </w:rPr>
        <w:t>1) поставщик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44-ФЗ) и (или) поставляемому товару;</w:t>
      </w:r>
    </w:p>
    <w:p>
      <w:pPr>
        <w:pStyle w:val="Normal"/>
        <w:ind w:firstLine="540"/>
        <w:jc w:val="both"/>
        <w:rPr>
          <w:rFonts w:eastAsia="Times New Roman"/>
          <w:sz w:val="24"/>
          <w:szCs w:val="24"/>
        </w:rPr>
      </w:pPr>
      <w:r>
        <w:rPr>
          <w:rFonts w:eastAsia="Times New Roman"/>
          <w:sz w:val="24"/>
          <w:szCs w:val="24"/>
        </w:rPr>
        <w:t>2) при определении поставщика поставщик представил недостоверную информацию о своем соответствии и (или) соответствии поставляемого товара требованиям, что позволило ему стать победителем определения поставщика;</w:t>
      </w:r>
    </w:p>
    <w:p>
      <w:pPr>
        <w:pStyle w:val="Normal"/>
        <w:ind w:firstLine="709"/>
        <w:jc w:val="both"/>
        <w:rPr>
          <w:rFonts w:eastAsia="Times New Roman"/>
          <w:sz w:val="24"/>
          <w:szCs w:val="24"/>
        </w:rPr>
      </w:pPr>
      <w:r>
        <w:rPr>
          <w:rFonts w:eastAsia="Times New Roman"/>
          <w:sz w:val="24"/>
          <w:szCs w:val="24"/>
        </w:rPr>
        <w:t>В случае принятия заказчиком предусмотренного решения об одностороннем отказе от исполнения контракта:</w:t>
      </w:r>
    </w:p>
    <w:p>
      <w:pPr>
        <w:pStyle w:val="Normal"/>
        <w:widowControl/>
        <w:numPr>
          <w:ilvl w:val="0"/>
          <w:numId w:val="2"/>
        </w:numPr>
        <w:spacing w:lineRule="auto" w:line="259"/>
        <w:ind w:left="0" w:firstLine="709"/>
        <w:jc w:val="both"/>
        <w:rPr>
          <w:rFonts w:eastAsia="Times New Roman"/>
          <w:sz w:val="24"/>
          <w:szCs w:val="24"/>
        </w:rPr>
      </w:pPr>
      <w:r>
        <w:rPr>
          <w:rFonts w:eastAsia="Times New Roman"/>
          <w:sz w:val="24"/>
          <w:szCs w:val="24"/>
        </w:rPr>
        <w:t>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pPr>
        <w:pStyle w:val="Normal"/>
        <w:widowControl/>
        <w:numPr>
          <w:ilvl w:val="0"/>
          <w:numId w:val="2"/>
        </w:numPr>
        <w:spacing w:lineRule="auto" w:line="259"/>
        <w:ind w:left="0" w:firstLine="709"/>
        <w:jc w:val="both"/>
        <w:rPr>
          <w:rFonts w:eastAsia="Times New Roman"/>
          <w:sz w:val="24"/>
          <w:szCs w:val="24"/>
        </w:rPr>
      </w:pPr>
      <w:r>
        <w:rPr>
          <w:rFonts w:eastAsia="Times New Roman"/>
          <w:sz w:val="24"/>
          <w:szCs w:val="24"/>
        </w:rPr>
        <w:t>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 95 44-ФЗ автоматически с использованием единой информационной системы направляется поставщику. Датой поступления поставщику (подрядчику,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pPr>
        <w:pStyle w:val="Normal"/>
        <w:widowControl/>
        <w:numPr>
          <w:ilvl w:val="0"/>
          <w:numId w:val="2"/>
        </w:numPr>
        <w:spacing w:lineRule="auto" w:line="259"/>
        <w:ind w:left="0" w:firstLine="709"/>
        <w:jc w:val="both"/>
        <w:rPr>
          <w:rFonts w:eastAsia="Times New Roman"/>
          <w:sz w:val="24"/>
          <w:szCs w:val="24"/>
        </w:rPr>
      </w:pPr>
      <w:r>
        <w:rPr>
          <w:rFonts w:eastAsia="Times New Roman"/>
          <w:sz w:val="24"/>
          <w:szCs w:val="24"/>
        </w:rPr>
        <w:t>поступление решения об одностороннем отказе от исполнения контракта считается надлежащим уведомлением поставщика об одностороннем отказе от исполнения контракта.</w:t>
      </w:r>
    </w:p>
    <w:p>
      <w:pPr>
        <w:pStyle w:val="Normal"/>
        <w:ind w:firstLine="709"/>
        <w:jc w:val="both"/>
        <w:rPr>
          <w:rFonts w:eastAsia="Times New Roman"/>
          <w:sz w:val="24"/>
          <w:szCs w:val="24"/>
        </w:rPr>
      </w:pPr>
      <w:r>
        <w:rPr>
          <w:rFonts w:eastAsia="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 95 44-ФЗ.</w:t>
      </w:r>
    </w:p>
    <w:p>
      <w:pPr>
        <w:pStyle w:val="Normal"/>
        <w:ind w:firstLine="709"/>
        <w:jc w:val="both"/>
        <w:rPr>
          <w:rFonts w:eastAsia="Times New Roman"/>
          <w:sz w:val="24"/>
          <w:szCs w:val="24"/>
        </w:rPr>
      </w:pPr>
      <w:r>
        <w:rPr>
          <w:rFonts w:eastAsia="Times New Roman"/>
          <w:sz w:val="24"/>
          <w:szCs w:val="24"/>
        </w:rPr>
        <w:t>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статьи 95 44-ФЗ,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w:t>
      </w:r>
    </w:p>
    <w:p>
      <w:pPr>
        <w:pStyle w:val="Normal"/>
        <w:ind w:firstLine="709"/>
        <w:jc w:val="both"/>
        <w:rPr>
          <w:rFonts w:eastAsia="Times New Roman"/>
          <w:sz w:val="24"/>
          <w:szCs w:val="24"/>
        </w:rPr>
      </w:pPr>
      <w:r>
        <w:rPr>
          <w:rFonts w:eastAsia="Times New Roman"/>
          <w:sz w:val="24"/>
          <w:szCs w:val="24"/>
        </w:rPr>
        <w:t>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44-ФЗ, обращение о включении информации о поставщике в реестр недобросовестных поставщиков.</w:t>
      </w:r>
    </w:p>
    <w:p>
      <w:pPr>
        <w:pStyle w:val="Normal"/>
        <w:ind w:firstLine="540"/>
        <w:jc w:val="both"/>
        <w:rPr>
          <w:rFonts w:eastAsia="Times New Roman"/>
          <w:sz w:val="24"/>
          <w:szCs w:val="24"/>
        </w:rPr>
      </w:pPr>
      <w:r>
        <w:rPr>
          <w:rFonts w:eastAsia="Times New Roman"/>
          <w:sz w:val="24"/>
          <w:szCs w:val="24"/>
        </w:rPr>
        <w:t xml:space="preserve">д) провести экспертизу оказанных услуг для проверки их соответствия условиям Контракта в соответствии с Федеральным </w:t>
      </w:r>
      <w:hyperlink r:id="rId3">
        <w:r>
          <w:rPr>
            <w:rFonts w:eastAsia="Times New Roman"/>
            <w:color w:val="0000FF"/>
            <w:sz w:val="24"/>
            <w:szCs w:val="24"/>
          </w:rPr>
          <w:t>законом</w:t>
        </w:r>
      </w:hyperlink>
      <w:r>
        <w:rPr>
          <w:rFonts w:eastAsia="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pStyle w:val="Normal"/>
        <w:ind w:firstLine="540"/>
        <w:jc w:val="both"/>
        <w:rPr>
          <w:rFonts w:eastAsia="Times New Roman"/>
          <w:sz w:val="24"/>
          <w:szCs w:val="24"/>
        </w:rPr>
      </w:pPr>
      <w:r>
        <w:rPr>
          <w:rFonts w:eastAsia="Times New Roman"/>
          <w:sz w:val="24"/>
          <w:szCs w:val="24"/>
        </w:rPr>
        <w:t xml:space="preserve">е) требовать уплаты неустоек (штрафов, пеней) в соответствии с </w:t>
      </w:r>
      <w:hyperlink w:anchor="P964">
        <w:r>
          <w:rPr>
            <w:rFonts w:eastAsia="Times New Roman"/>
            <w:sz w:val="24"/>
            <w:szCs w:val="24"/>
          </w:rPr>
          <w:t>разделом 5</w:t>
        </w:r>
      </w:hyperlink>
      <w:r>
        <w:rPr>
          <w:rFonts w:eastAsia="Times New Roman"/>
          <w:sz w:val="24"/>
          <w:szCs w:val="24"/>
        </w:rPr>
        <w:t xml:space="preserve"> Контракта.</w:t>
      </w:r>
    </w:p>
    <w:p>
      <w:pPr>
        <w:pStyle w:val="18"/>
        <w:spacing w:before="0" w:after="0"/>
        <w:ind w:left="0"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5"/>
        </w:numPr>
        <w:jc w:val="center"/>
        <w:rPr>
          <w:b/>
          <w:b/>
          <w:lang w:val="ru-RU"/>
        </w:rPr>
      </w:pPr>
      <w:r>
        <w:rPr>
          <w:b/>
          <w:lang w:val="ru-RU"/>
        </w:rPr>
        <w:t>Качество товара, порядок поставки, порядок приемки товара</w:t>
      </w:r>
    </w:p>
    <w:p>
      <w:pPr>
        <w:pStyle w:val="ListParagraph"/>
        <w:rPr>
          <w:b/>
          <w:b/>
          <w:lang w:val="ru-RU"/>
        </w:rPr>
      </w:pPr>
      <w:r>
        <w:rPr>
          <w:b/>
          <w:lang w:val="ru-RU"/>
        </w:rPr>
      </w:r>
    </w:p>
    <w:p>
      <w:pPr>
        <w:pStyle w:val="Normal"/>
        <w:widowControl/>
        <w:ind w:firstLine="708"/>
        <w:jc w:val="both"/>
        <w:rPr>
          <w:rFonts w:eastAsia="Times New Roman"/>
          <w:sz w:val="24"/>
          <w:szCs w:val="24"/>
        </w:rPr>
      </w:pPr>
      <w:r>
        <w:rPr>
          <w:rFonts w:eastAsia="Times New Roman"/>
          <w:sz w:val="24"/>
          <w:szCs w:val="24"/>
        </w:rPr>
        <w:t>3.1. Поставляемый товар должен соответствовать условиям настоящего контракта, приложению к нему, требованиям действующей нормативной документации согласно ГОСТ Росстандарта от 22.11.2013 № ГОСТ 32513-2013 Межгосударственный стандарт. Топлива моторные. Бензин неэтилированный., утвержденный Приказом Федерального агентства по техническому регулированию и метрологии от 22 ноября 2013 г. № 1864-ст и (или) Технические условия и (или)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 октября 2011 г. № 826</w:t>
      </w:r>
      <w:r>
        <w:rPr>
          <w:rFonts w:eastAsia="Times New Roman"/>
          <w:bCs/>
          <w:sz w:val="24"/>
          <w:szCs w:val="24"/>
        </w:rPr>
        <w:t xml:space="preserve">, </w:t>
      </w:r>
      <w:r>
        <w:rPr>
          <w:bCs/>
          <w:sz w:val="24"/>
          <w:szCs w:val="24"/>
        </w:rPr>
        <w:t xml:space="preserve">ГОСТ 32511-2013 (EN 590:2009) Топливо дизельное ЕВРО. Технические условия., </w:t>
      </w:r>
      <w:r>
        <w:rPr>
          <w:sz w:val="24"/>
          <w:szCs w:val="24"/>
          <w:shd w:fill="FFFFFF" w:val="clear"/>
        </w:rPr>
        <w:t>введенный в действие </w:t>
      </w:r>
      <w:r>
        <w:fldChar w:fldCharType="begin"/>
      </w:r>
      <w:r>
        <w:rPr>
          <w:sz w:val="24"/>
          <w:u w:val="none"/>
          <w:shd w:fill="FFFFFF" w:val="clear"/>
          <w:szCs w:val="24"/>
          <w:color w:val="000000"/>
        </w:rPr>
        <w:instrText xml:space="preserve"> HYPERLINK "https://internet.garant.ru/" \l "/document/71733912/entry/0"</w:instrText>
      </w:r>
      <w:r>
        <w:rPr>
          <w:sz w:val="24"/>
          <w:u w:val="none"/>
          <w:shd w:fill="FFFFFF" w:val="clear"/>
          <w:szCs w:val="24"/>
          <w:color w:val="000000"/>
        </w:rPr>
        <w:fldChar w:fldCharType="separate"/>
      </w:r>
      <w:r>
        <w:rPr>
          <w:color w:val="000000"/>
          <w:sz w:val="24"/>
          <w:szCs w:val="24"/>
          <w:u w:val="none"/>
          <w:shd w:fill="FFFFFF" w:val="clear"/>
        </w:rPr>
        <w:t>приказом</w:t>
      </w:r>
      <w:r>
        <w:rPr>
          <w:sz w:val="24"/>
          <w:u w:val="none"/>
          <w:shd w:fill="FFFFFF" w:val="clear"/>
          <w:szCs w:val="24"/>
          <w:color w:val="000000"/>
        </w:rPr>
        <w:fldChar w:fldCharType="end"/>
      </w:r>
      <w:r>
        <w:rPr>
          <w:sz w:val="24"/>
          <w:szCs w:val="24"/>
          <w:shd w:fill="FFFFFF" w:val="clear"/>
        </w:rPr>
        <w:t> Федерального агентства по техническому регулированию и метрологии от 22 ноября 2013 г. N 1870-ст.</w:t>
      </w:r>
    </w:p>
    <w:p>
      <w:pPr>
        <w:pStyle w:val="Normal"/>
        <w:widowControl/>
        <w:ind w:firstLine="708"/>
        <w:jc w:val="both"/>
        <w:rPr>
          <w:rFonts w:eastAsia="Times New Roman"/>
          <w:bCs/>
          <w:iCs/>
          <w:sz w:val="24"/>
          <w:szCs w:val="24"/>
        </w:rPr>
      </w:pPr>
      <w:r>
        <w:rPr>
          <w:rFonts w:eastAsia="Times New Roman"/>
          <w:sz w:val="24"/>
          <w:szCs w:val="24"/>
        </w:rPr>
        <w:t>3.2. Качество поставляемого товара должно подтверждаться сертификатом (паспортом) качества</w:t>
      </w:r>
      <w:r>
        <w:rPr>
          <w:rFonts w:eastAsia="Times New Roman"/>
          <w:bCs/>
          <w:iCs/>
          <w:sz w:val="24"/>
          <w:szCs w:val="24"/>
        </w:rPr>
        <w:t xml:space="preserve"> или иной технической документацией, подтверждающей качество поставляемого товара. </w:t>
      </w:r>
    </w:p>
    <w:p>
      <w:pPr>
        <w:pStyle w:val="Normal"/>
        <w:suppressAutoHyphens w:val="true"/>
        <w:ind w:firstLine="709"/>
        <w:jc w:val="both"/>
        <w:rPr>
          <w:rFonts w:eastAsia="Times New Roman"/>
          <w:sz w:val="24"/>
          <w:szCs w:val="24"/>
        </w:rPr>
      </w:pPr>
      <w:r>
        <w:rPr>
          <w:rFonts w:eastAsia="Times New Roman"/>
          <w:sz w:val="24"/>
          <w:szCs w:val="24"/>
        </w:rPr>
        <w:t>3.3. Подтверждением ненадлежащего качества товара, а также основанием для возмещения ущерба служит акт независимой экспертизы на предмет подтверждения причины поломки транспортного средства Заказчика. В случае подтверждения экспертной организацией факта поломки транспортного средства Заказчика по причине заправки транспортного средства некачественным топливом Поставщик возмещает Заказчику причиненный ущерб и затраты на проведение независимой экспертизы.</w:t>
      </w:r>
      <w:r>
        <w:rPr/>
        <w:t xml:space="preserve"> </w:t>
      </w:r>
    </w:p>
    <w:p>
      <w:pPr>
        <w:pStyle w:val="Normal"/>
        <w:numPr>
          <w:ilvl w:val="0"/>
          <w:numId w:val="0"/>
        </w:numPr>
        <w:ind w:left="0" w:firstLine="709"/>
        <w:jc w:val="both"/>
        <w:outlineLvl w:val="1"/>
        <w:rPr>
          <w:rFonts w:eastAsia="Times New Roman"/>
          <w:sz w:val="24"/>
          <w:szCs w:val="24"/>
        </w:rPr>
      </w:pPr>
      <w:bookmarkStart w:id="8" w:name="OLE_LINK27"/>
      <w:r>
        <w:rPr>
          <w:rFonts w:eastAsia="Times New Roman"/>
          <w:sz w:val="24"/>
          <w:szCs w:val="24"/>
        </w:rPr>
        <w:t xml:space="preserve">3.4. </w:t>
      </w:r>
      <w:bookmarkEnd w:id="8"/>
      <w:r>
        <w:rPr>
          <w:rFonts w:eastAsia="Times New Roman"/>
          <w:sz w:val="24"/>
          <w:szCs w:val="24"/>
        </w:rPr>
        <w:t>Выборка товаров будет осуществляться по пластиковым картам, отдельными партиями с АЗС, расположенных на территории Карачаево-Черкесской Республики.</w:t>
      </w:r>
    </w:p>
    <w:p>
      <w:pPr>
        <w:pStyle w:val="Normal"/>
        <w:numPr>
          <w:ilvl w:val="0"/>
          <w:numId w:val="0"/>
        </w:numPr>
        <w:ind w:left="0" w:firstLine="709"/>
        <w:jc w:val="both"/>
        <w:outlineLvl w:val="1"/>
        <w:rPr>
          <w:rFonts w:eastAsia="Times New Roman"/>
          <w:sz w:val="24"/>
          <w:szCs w:val="24"/>
        </w:rPr>
      </w:pPr>
      <w:r>
        <w:rPr>
          <w:rFonts w:eastAsia="Times New Roman"/>
          <w:sz w:val="24"/>
          <w:szCs w:val="24"/>
        </w:rPr>
        <w:t>3.5.</w:t>
      </w:r>
      <w:r>
        <w:rPr>
          <w:rFonts w:eastAsia="Times New Roman"/>
          <w:b/>
          <w:sz w:val="24"/>
          <w:szCs w:val="24"/>
        </w:rPr>
        <w:t xml:space="preserve"> </w:t>
      </w:r>
      <w:r>
        <w:rPr>
          <w:rFonts w:eastAsia="Times New Roman"/>
          <w:sz w:val="24"/>
          <w:szCs w:val="24"/>
        </w:rPr>
        <w:t>Поставка товара осуществляется круглосуточно по картам с 09.01.2023 г. по 30.06.2023 г.</w:t>
      </w:r>
    </w:p>
    <w:p>
      <w:pPr>
        <w:pStyle w:val="Normal"/>
        <w:numPr>
          <w:ilvl w:val="0"/>
          <w:numId w:val="0"/>
        </w:numPr>
        <w:ind w:left="0" w:firstLine="709"/>
        <w:jc w:val="both"/>
        <w:outlineLvl w:val="1"/>
        <w:rPr>
          <w:rFonts w:eastAsia="Times New Roman"/>
          <w:b/>
          <w:b/>
          <w:sz w:val="24"/>
          <w:szCs w:val="24"/>
        </w:rPr>
      </w:pPr>
      <w:r>
        <w:rPr>
          <w:rFonts w:eastAsia="Times New Roman"/>
          <w:sz w:val="24"/>
          <w:szCs w:val="24"/>
        </w:rPr>
        <w:t>3.6. Заказчик заявляет, что любое лицо, являющееся фактическим держателем карты, переданной во испол,нение настоящего Контракта, является уполномоченным представителем Заказчика.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карты Заказчика.</w:t>
      </w:r>
    </w:p>
    <w:p>
      <w:pPr>
        <w:pStyle w:val="Normal"/>
        <w:numPr>
          <w:ilvl w:val="0"/>
          <w:numId w:val="0"/>
        </w:numPr>
        <w:ind w:left="0" w:firstLine="709"/>
        <w:jc w:val="both"/>
        <w:outlineLvl w:val="1"/>
        <w:rPr>
          <w:rFonts w:eastAsia="Times New Roman"/>
          <w:sz w:val="24"/>
          <w:szCs w:val="24"/>
        </w:rPr>
      </w:pPr>
      <w:r>
        <w:rPr>
          <w:rFonts w:eastAsia="Times New Roman"/>
          <w:sz w:val="24"/>
          <w:szCs w:val="24"/>
        </w:rPr>
        <w:t>3.7. Получение Заказчиком товара на АЗС в рамках контракта подтверждает терминальный чек, автоматически распечатываемый на оборудовании, установленном на АЗС. Терминальный чек выдается при получении товара на АЗС лицу, предъявившему карту, второй экземпляр терминального чека остается на АЗС.</w:t>
      </w:r>
    </w:p>
    <w:p>
      <w:pPr>
        <w:pStyle w:val="Normal"/>
        <w:numPr>
          <w:ilvl w:val="0"/>
          <w:numId w:val="0"/>
        </w:numPr>
        <w:ind w:left="0" w:hanging="0"/>
        <w:jc w:val="both"/>
        <w:outlineLvl w:val="1"/>
        <w:rPr>
          <w:rFonts w:eastAsia="Times New Roman"/>
          <w:sz w:val="24"/>
          <w:szCs w:val="24"/>
        </w:rPr>
      </w:pPr>
      <w:r>
        <w:rPr>
          <w:rFonts w:eastAsia="Times New Roman"/>
          <w:iCs/>
          <w:sz w:val="24"/>
          <w:szCs w:val="24"/>
        </w:rPr>
        <w:t>3.8.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p>
    <w:p>
      <w:pPr>
        <w:pStyle w:val="Normal"/>
        <w:ind w:firstLine="708"/>
        <w:jc w:val="both"/>
        <w:rPr>
          <w:rFonts w:eastAsia="Times New Roman"/>
          <w:iCs/>
          <w:sz w:val="24"/>
          <w:szCs w:val="24"/>
        </w:rPr>
      </w:pPr>
      <w:r>
        <w:rPr>
          <w:rFonts w:eastAsia="Times New Roman"/>
          <w:iCs/>
          <w:sz w:val="24"/>
          <w:szCs w:val="24"/>
        </w:rPr>
      </w:r>
    </w:p>
    <w:p>
      <w:pPr>
        <w:pStyle w:val="ListParagraph"/>
        <w:numPr>
          <w:ilvl w:val="0"/>
          <w:numId w:val="26"/>
        </w:numPr>
        <w:jc w:val="center"/>
        <w:rPr>
          <w:b/>
          <w:b/>
          <w:lang w:val="ru-RU"/>
        </w:rPr>
      </w:pPr>
      <w:r>
        <w:rPr>
          <w:b/>
          <w:lang w:val="ru-RU"/>
        </w:rPr>
        <w:t>Цена контракта и порядок расчетов</w:t>
      </w:r>
    </w:p>
    <w:p>
      <w:pPr>
        <w:pStyle w:val="ListParagraph"/>
        <w:ind w:left="0" w:firstLine="709"/>
        <w:rPr>
          <w:b/>
          <w:b/>
          <w:lang w:val="ru-RU"/>
        </w:rPr>
      </w:pPr>
      <w:r>
        <w:rPr>
          <w:b/>
          <w:lang w:val="ru-RU"/>
        </w:rPr>
      </w:r>
    </w:p>
    <w:p>
      <w:pPr>
        <w:pStyle w:val="ListParagraph"/>
        <w:numPr>
          <w:ilvl w:val="1"/>
          <w:numId w:val="27"/>
        </w:numPr>
        <w:ind w:left="0" w:firstLine="709"/>
        <w:jc w:val="both"/>
        <w:rPr>
          <w:lang w:val="ru-RU"/>
        </w:rPr>
      </w:pPr>
      <w:r>
        <w:rPr>
          <w:bCs/>
          <w:lang w:val="ru-RU"/>
        </w:rPr>
        <w:t xml:space="preserve">Максимальное значение цены Контракта </w:t>
      </w:r>
      <w:r>
        <w:rPr>
          <w:lang w:val="ru-RU"/>
        </w:rPr>
        <w:t>составляет _____________________________, том числе НДС ________/НДС не облагается.</w:t>
      </w:r>
    </w:p>
    <w:p>
      <w:pPr>
        <w:pStyle w:val="Normal"/>
        <w:widowControl/>
        <w:ind w:firstLine="709"/>
        <w:jc w:val="both"/>
        <w:rPr>
          <w:rFonts w:eastAsia="Times New Roman"/>
          <w:sz w:val="24"/>
          <w:szCs w:val="24"/>
          <w:lang w:eastAsia="ar-SA"/>
        </w:rPr>
      </w:pPr>
      <w:r>
        <w:rPr>
          <w:rFonts w:eastAsia="Times New Roman"/>
          <w:sz w:val="24"/>
          <w:szCs w:val="24"/>
          <w:lang w:eastAsia="ar-SA"/>
        </w:rPr>
        <w:t xml:space="preserve">В цену единиц товаров включены все расходы Поставщика, необходимые для осуществления им своих обязательств по Контракту в полном объёме и надлежащего качества, в том числе стоимость товара на АЗС, расходы по доставке товара до АЗС, расходы по хранению и отпуску товара, все подлежащие к уплате налоги, сборы и другие обязательные платежи и иные расходы, связанные с поставкой товара. </w:t>
      </w:r>
    </w:p>
    <w:p>
      <w:pPr>
        <w:pStyle w:val="Normal"/>
        <w:widowControl/>
        <w:ind w:firstLine="709"/>
        <w:jc w:val="both"/>
        <w:rPr>
          <w:bCs/>
          <w:sz w:val="24"/>
          <w:szCs w:val="24"/>
        </w:rPr>
      </w:pPr>
      <w:r>
        <w:rPr>
          <w:bCs/>
          <w:sz w:val="24"/>
          <w:szCs w:val="24"/>
        </w:rPr>
        <w:t>Поставка Товара осуществляется по цене за 1 литр, установленной для розничных продаж на АЗС на день отпуска Товара, но не более цены за 1 литр соответствующего вида топлива указанной в Спецификации (Приложение № 1 к контракту).</w:t>
      </w:r>
    </w:p>
    <w:p>
      <w:pPr>
        <w:pStyle w:val="Normal"/>
        <w:tabs>
          <w:tab w:val="clear" w:pos="708"/>
          <w:tab w:val="left" w:pos="709" w:leader="none"/>
        </w:tabs>
        <w:spacing w:before="0" w:after="60"/>
        <w:ind w:firstLine="709"/>
        <w:contextualSpacing/>
        <w:jc w:val="both"/>
        <w:rPr>
          <w:sz w:val="24"/>
          <w:szCs w:val="24"/>
        </w:rPr>
      </w:pPr>
      <w:r>
        <w:rPr>
          <w:color w:val="000000"/>
          <w:sz w:val="24"/>
          <w:szCs w:val="24"/>
        </w:rPr>
        <w:t xml:space="preserve">4.2. </w:t>
      </w:r>
      <w:r>
        <w:rPr>
          <w:bCs/>
          <w:sz w:val="24"/>
          <w:szCs w:val="24"/>
        </w:rPr>
        <w:t xml:space="preserve">В соответствии с частью 2 статьи 34 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постановлением  Правительства РФ от 31 марта 2018 года № 387 «О внесении изменения в Постановление Правительства Российской Федерации от 13 января 2014 года № 19»  Заказчик оплачивает стоимость Товара по формуле цены Контракта, указанной в пункте 4.3 Контракта, в пределах максимального значения цены Контракта, предусмотренного пунктом 4.1 настоящего Контракта. </w:t>
      </w:r>
    </w:p>
    <w:p>
      <w:pPr>
        <w:pStyle w:val="Normal"/>
        <w:ind w:firstLine="708"/>
        <w:jc w:val="both"/>
        <w:rPr>
          <w:bCs/>
          <w:color w:val="000000"/>
          <w:sz w:val="24"/>
          <w:szCs w:val="24"/>
        </w:rPr>
      </w:pPr>
      <w:r>
        <w:rPr>
          <w:sz w:val="24"/>
          <w:szCs w:val="24"/>
        </w:rPr>
        <w:t xml:space="preserve">4.3. Максимальное значение </w:t>
      </w:r>
      <w:r>
        <w:rPr>
          <w:bCs/>
          <w:color w:val="000000"/>
          <w:sz w:val="24"/>
          <w:szCs w:val="24"/>
        </w:rPr>
        <w:t xml:space="preserve">цены контракта представляет собой цену контракта, предложенную Поставщиком по результатам электронного аукциона. </w:t>
      </w:r>
    </w:p>
    <w:p>
      <w:pPr>
        <w:pStyle w:val="Normal"/>
        <w:ind w:firstLine="708"/>
        <w:jc w:val="both"/>
        <w:rPr>
          <w:sz w:val="24"/>
          <w:szCs w:val="24"/>
        </w:rPr>
      </w:pPr>
      <w:r>
        <w:rPr>
          <w:bCs/>
          <w:sz w:val="24"/>
          <w:szCs w:val="24"/>
        </w:rPr>
        <w:t>Оплата производится Заказчиком с</w:t>
      </w:r>
      <w:r>
        <w:rPr>
          <w:sz w:val="24"/>
          <w:szCs w:val="24"/>
        </w:rPr>
        <w:t>огласно формуле цены контракта, в пределах максимального значения цены контракта. Цена контракта не должна превышать максимальное значение цены контракта.</w:t>
      </w:r>
    </w:p>
    <w:p>
      <w:pPr>
        <w:pStyle w:val="Normal"/>
        <w:snapToGrid w:val="false"/>
        <w:ind w:right="-71" w:firstLine="567"/>
        <w:jc w:val="both"/>
        <w:rPr>
          <w:sz w:val="24"/>
          <w:szCs w:val="24"/>
        </w:rPr>
      </w:pPr>
      <w:r>
        <w:rPr>
          <w:sz w:val="24"/>
          <w:szCs w:val="24"/>
        </w:rPr>
        <w:t>Цена контракта определяется по формуле:</w:t>
      </w:r>
    </w:p>
    <w:p>
      <w:pPr>
        <w:pStyle w:val="Normal"/>
        <w:widowControl/>
        <w:ind w:firstLine="709"/>
        <w:jc w:val="both"/>
        <w:rPr>
          <w:color w:val="000000"/>
          <w:sz w:val="24"/>
          <w:szCs w:val="24"/>
        </w:rPr>
      </w:pPr>
      <w:r>
        <w:rPr/>
      </w:r>
      <m:oMath xmlns:m="http://schemas.openxmlformats.org/officeDocument/2006/math">
        <m:sSub>
          <m:e>
            <m:r>
              <w:rPr>
                <w:rFonts w:ascii="Cambria Math" w:hAnsi="Cambria Math"/>
              </w:rPr>
              <m:t xml:space="preserve">Ц</m:t>
            </m:r>
          </m:e>
          <m:sub>
            <m:r>
              <w:rPr>
                <w:rFonts w:ascii="Cambria Math" w:hAnsi="Cambria Math"/>
              </w:rPr>
              <m:t xml:space="preserve">к</m:t>
            </m:r>
          </m:sub>
        </m:sSub>
        <m:r>
          <w:rPr>
            <w:rFonts w:ascii="Cambria Math" w:hAnsi="Cambria Math"/>
          </w:rPr>
          <m:t xml:space="preserve">=</m:t>
        </m:r>
        <m:nary>
          <m:naryPr>
            <m:chr m:val="∑"/>
            <m:subHide m:val="1"/>
            <m:supHide m:val="1"/>
          </m:naryPr>
          <m:sub/>
          <m:sup/>
          <m:e>
            <m:sSub>
              <m:e>
                <m:r>
                  <w:rPr>
                    <w:rFonts w:ascii="Cambria Math" w:hAnsi="Cambria Math"/>
                  </w:rPr>
                  <m:t xml:space="preserve">Ц</m:t>
                </m:r>
              </m:e>
              <m:sub>
                <m:sSub>
                  <m:e>
                    <m:r>
                      <w:rPr>
                        <w:rFonts w:ascii="Cambria Math" w:hAnsi="Cambria Math"/>
                      </w:rPr>
                      <m:t xml:space="preserve">общ</m:t>
                    </m:r>
                  </m:e>
                  <m:sub>
                    <m:r>
                      <w:rPr>
                        <w:rFonts w:ascii="Cambria Math" w:hAnsi="Cambria Math"/>
                      </w:rPr>
                      <m:t xml:space="preserve">j</m:t>
                    </m:r>
                  </m:sub>
                </m:sSub>
              </m:sub>
            </m:sSub>
          </m:e>
        </m:nary>
      </m:oMath>
      <w:r>
        <w:rPr>
          <w:color w:val="000000"/>
          <w:sz w:val="24"/>
          <w:szCs w:val="24"/>
        </w:rPr>
        <w:t>, где:</w:t>
      </w:r>
    </w:p>
    <w:p>
      <w:pPr>
        <w:pStyle w:val="Normal"/>
        <w:widowControl/>
        <w:ind w:firstLine="709"/>
        <w:jc w:val="both"/>
        <w:rPr>
          <w:color w:val="000000"/>
          <w:sz w:val="24"/>
          <w:szCs w:val="24"/>
        </w:rPr>
      </w:pPr>
      <w:r>
        <w:rPr/>
      </w:r>
      <m:oMath xmlns:m="http://schemas.openxmlformats.org/officeDocument/2006/math">
        <m:sSub>
          <m:e>
            <m:r>
              <w:rPr>
                <w:rFonts w:ascii="Cambria Math" w:hAnsi="Cambria Math"/>
              </w:rPr>
              <m:t xml:space="preserve">Ц</m:t>
            </m:r>
          </m:e>
          <m:sub>
            <m:r>
              <w:rPr>
                <w:rFonts w:ascii="Cambria Math" w:hAnsi="Cambria Math"/>
              </w:rPr>
              <m:t xml:space="preserve">к</m:t>
            </m:r>
          </m:sub>
        </m:sSub>
      </m:oMath>
      <w:r>
        <w:rPr>
          <w:color w:val="000000"/>
          <w:sz w:val="24"/>
          <w:szCs w:val="24"/>
        </w:rPr>
        <w:t xml:space="preserve"> – </w:t>
      </w:r>
      <w:r>
        <w:rPr>
          <w:color w:val="000000"/>
          <w:sz w:val="24"/>
          <w:szCs w:val="24"/>
        </w:rPr>
        <w:t>цена контракта в рублях;</w:t>
      </w:r>
    </w:p>
    <w:p>
      <w:pPr>
        <w:pStyle w:val="Normal"/>
        <w:widowControl/>
        <w:ind w:firstLine="709"/>
        <w:jc w:val="both"/>
        <w:rPr>
          <w:color w:val="000000"/>
          <w:sz w:val="24"/>
          <w:szCs w:val="24"/>
        </w:rPr>
      </w:pPr>
      <w:r>
        <w:rPr/>
      </w:r>
      <m:oMath xmlns:m="http://schemas.openxmlformats.org/officeDocument/2006/math">
        <m:sSub>
          <m:e>
            <m:r>
              <w:rPr>
                <w:rFonts w:ascii="Cambria Math" w:hAnsi="Cambria Math"/>
              </w:rPr>
              <m:t xml:space="preserve">Ц</m:t>
            </m:r>
          </m:e>
          <m:sub>
            <m:sSub>
              <m:e>
                <m:r>
                  <w:rPr>
                    <w:rFonts w:ascii="Cambria Math" w:hAnsi="Cambria Math"/>
                  </w:rPr>
                  <m:t xml:space="preserve">общ</m:t>
                </m:r>
              </m:e>
              <m:sub>
                <m:r>
                  <w:rPr>
                    <w:rFonts w:ascii="Cambria Math" w:hAnsi="Cambria Math"/>
                  </w:rPr>
                  <m:t xml:space="preserve">j</m:t>
                </m:r>
              </m:sub>
            </m:sSub>
          </m:sub>
        </m:sSub>
      </m:oMath>
      <w:r>
        <w:rPr>
          <w:color w:val="000000"/>
          <w:sz w:val="24"/>
          <w:szCs w:val="24"/>
        </w:rPr>
        <w:t xml:space="preserve"> – </w:t>
      </w:r>
      <w:r>
        <w:rPr>
          <w:color w:val="000000"/>
          <w:sz w:val="24"/>
          <w:szCs w:val="24"/>
        </w:rPr>
        <w:t>общая стоимость соответствующего вида топлива в рублях;</w:t>
      </w:r>
    </w:p>
    <w:p>
      <w:pPr>
        <w:pStyle w:val="Normal"/>
        <w:widowControl/>
        <w:ind w:firstLine="709"/>
        <w:jc w:val="both"/>
        <w:rPr>
          <w:color w:val="000000"/>
          <w:sz w:val="24"/>
          <w:szCs w:val="24"/>
        </w:rPr>
      </w:pPr>
      <w:r>
        <w:rPr/>
      </w:r>
      <m:oMath xmlns:m="http://schemas.openxmlformats.org/officeDocument/2006/math">
        <m:sSub>
          <m:e>
            <m:r>
              <w:rPr>
                <w:rFonts w:ascii="Cambria Math" w:hAnsi="Cambria Math"/>
              </w:rPr>
              <m:t xml:space="preserve">Ц</m:t>
            </m:r>
          </m:e>
          <m:sub>
            <m:sSub>
              <m:e>
                <m:r>
                  <w:rPr>
                    <w:rFonts w:ascii="Cambria Math" w:hAnsi="Cambria Math"/>
                  </w:rPr>
                  <m:t xml:space="preserve">общ</m:t>
                </m:r>
              </m:e>
              <m:sub>
                <m:r>
                  <w:rPr>
                    <w:rFonts w:ascii="Cambria Math" w:hAnsi="Cambria Math"/>
                  </w:rPr>
                  <m:t xml:space="preserve">j</m:t>
                </m:r>
              </m:sub>
            </m:sSub>
          </m:sub>
        </m:sSub>
        <m:r>
          <w:rPr>
            <w:rFonts w:ascii="Cambria Math" w:hAnsi="Cambria Math"/>
          </w:rPr>
          <m:t xml:space="preserve">=</m:t>
        </m:r>
        <m:nary>
          <m:naryPr>
            <m:chr m:val="∑"/>
            <m:subHide m:val="1"/>
            <m:supHide m:val="1"/>
          </m:naryPr>
          <m:sub/>
          <m:sup/>
          <m:e>
            <m:d>
              <m:dPr>
                <m:begChr m:val="("/>
                <m:endChr m:val=")"/>
              </m:dPr>
              <m:e>
                <m:sSub>
                  <m:e>
                    <m:r>
                      <w:rPr>
                        <w:rFonts w:ascii="Cambria Math" w:hAnsi="Cambria Math"/>
                      </w:rPr>
                      <m:t xml:space="preserve">Ц</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i</m:t>
                    </m:r>
                  </m:sub>
                </m:sSub>
              </m:e>
            </m:d>
          </m:e>
        </m:nary>
      </m:oMath>
      <w:r>
        <w:rPr>
          <w:color w:val="000000"/>
          <w:sz w:val="24"/>
          <w:szCs w:val="24"/>
        </w:rPr>
        <w:t>, где:</w:t>
      </w:r>
    </w:p>
    <w:p>
      <w:pPr>
        <w:pStyle w:val="Normal"/>
        <w:widowControl/>
        <w:ind w:firstLine="709"/>
        <w:jc w:val="both"/>
        <w:rPr>
          <w:color w:val="000000"/>
          <w:sz w:val="24"/>
          <w:szCs w:val="24"/>
        </w:rPr>
      </w:pPr>
      <w:r>
        <w:rPr/>
      </w:r>
      <m:oMath xmlns:m="http://schemas.openxmlformats.org/officeDocument/2006/math">
        <m:sSub>
          <m:e>
            <m:r>
              <w:rPr>
                <w:rFonts w:ascii="Cambria Math" w:hAnsi="Cambria Math"/>
              </w:rPr>
              <m:t xml:space="preserve">Ц</m:t>
            </m:r>
          </m:e>
          <m:sub>
            <m:r>
              <w:rPr>
                <w:rFonts w:ascii="Cambria Math" w:hAnsi="Cambria Math"/>
              </w:rPr>
              <m:t xml:space="preserve">i</m:t>
            </m:r>
          </m:sub>
        </m:sSub>
      </m:oMath>
      <w:r>
        <w:rPr>
          <w:color w:val="000000"/>
          <w:sz w:val="24"/>
          <w:szCs w:val="24"/>
        </w:rPr>
        <w:t xml:space="preserve"> – </w:t>
      </w:r>
      <w:r>
        <w:rPr>
          <w:color w:val="000000"/>
          <w:sz w:val="24"/>
          <w:szCs w:val="24"/>
        </w:rPr>
        <w:t xml:space="preserve">цена за 1 литр топлива, установленная для розничных продаж на АЗС на день отпуска товара, но не более цены за 1 литр соответствующего вида топлива указанной в </w:t>
      </w:r>
      <w:r>
        <w:rPr>
          <w:bCs/>
          <w:sz w:val="24"/>
          <w:szCs w:val="24"/>
        </w:rPr>
        <w:t>Спецификации (Приложение № 1 к контракту)</w:t>
      </w:r>
      <w:r>
        <w:rPr>
          <w:color w:val="000000"/>
          <w:sz w:val="24"/>
          <w:szCs w:val="24"/>
        </w:rPr>
        <w:t>;</w:t>
      </w:r>
    </w:p>
    <w:p>
      <w:pPr>
        <w:pStyle w:val="Normal"/>
        <w:widowControl/>
        <w:ind w:firstLine="709"/>
        <w:jc w:val="both"/>
        <w:rPr>
          <w:color w:val="000000"/>
          <w:sz w:val="24"/>
          <w:szCs w:val="24"/>
        </w:rPr>
      </w:pPr>
      <w:r>
        <w:rPr/>
      </w:r>
      <m:oMath xmlns:m="http://schemas.openxmlformats.org/officeDocument/2006/math">
        <m:sSub>
          <m:e>
            <m:r>
              <w:rPr>
                <w:rFonts w:ascii="Cambria Math" w:hAnsi="Cambria Math"/>
              </w:rPr>
              <m:t xml:space="preserve">V</m:t>
            </m:r>
          </m:e>
          <m:sub>
            <m:r>
              <w:rPr>
                <w:rFonts w:ascii="Cambria Math" w:hAnsi="Cambria Math"/>
              </w:rPr>
              <m:t xml:space="preserve">i</m:t>
            </m:r>
          </m:sub>
        </m:sSub>
      </m:oMath>
      <w:r>
        <w:rPr>
          <w:color w:val="000000"/>
          <w:sz w:val="24"/>
          <w:szCs w:val="24"/>
        </w:rPr>
        <w:t xml:space="preserve"> – </w:t>
      </w:r>
      <w:r>
        <w:rPr>
          <w:color w:val="000000"/>
          <w:sz w:val="24"/>
          <w:szCs w:val="24"/>
        </w:rPr>
        <w:t xml:space="preserve">объём топлива в литрах по цене </w:t>
      </w:r>
      <w:r>
        <w:rPr/>
      </w:r>
      <m:oMath xmlns:m="http://schemas.openxmlformats.org/officeDocument/2006/math">
        <m:sSub>
          <m:e>
            <m:r>
              <w:rPr>
                <w:rFonts w:ascii="Cambria Math" w:hAnsi="Cambria Math"/>
              </w:rPr>
              <m:t xml:space="preserve">Ц</m:t>
            </m:r>
          </m:e>
          <m:sub>
            <m:r>
              <w:rPr>
                <w:rFonts w:ascii="Cambria Math" w:hAnsi="Cambria Math"/>
              </w:rPr>
              <m:t xml:space="preserve">i</m:t>
            </m:r>
          </m:sub>
        </m:sSub>
      </m:oMath>
      <w:r>
        <w:rPr>
          <w:color w:val="000000"/>
          <w:sz w:val="24"/>
          <w:szCs w:val="24"/>
        </w:rPr>
        <w:t>.</w:t>
      </w:r>
    </w:p>
    <w:p>
      <w:pPr>
        <w:pStyle w:val="Normal"/>
        <w:widowControl/>
        <w:ind w:firstLine="709"/>
        <w:jc w:val="both"/>
        <w:rPr>
          <w:color w:val="000000"/>
          <w:sz w:val="24"/>
          <w:szCs w:val="24"/>
        </w:rPr>
      </w:pPr>
      <w:r>
        <w:rPr>
          <w:color w:val="000000"/>
          <w:sz w:val="24"/>
          <w:szCs w:val="24"/>
        </w:rPr>
        <w:t>4.4. По условиям настоящего Контракта ценой единиц товаров является цена за 1 литр соответствующего вида топлива, установленная для розничных продаж на АЗС на день отпуска товара, но не более цены за 1 литр соответствующего вида топлива, указанной в Спецификации (Приложение №1), при этом цена единицы товара, указанная в Спецификации (Приложение №1), определяется путём уменьшения начальной цены таких единиц, указанных в извещении об осуществлении закупки, пропорционально снижению начальной суммы цен единиц товаров, предложенному участником закупки, с которым заключается настоящий Контракт.</w:t>
      </w:r>
    </w:p>
    <w:p>
      <w:pPr>
        <w:pStyle w:val="Normal"/>
        <w:ind w:firstLine="709"/>
        <w:jc w:val="both"/>
        <w:rPr>
          <w:bCs/>
          <w:sz w:val="24"/>
          <w:szCs w:val="24"/>
        </w:rPr>
      </w:pPr>
      <w:r>
        <w:rPr>
          <w:sz w:val="24"/>
          <w:szCs w:val="24"/>
        </w:rPr>
        <w:t xml:space="preserve">4.5. </w:t>
      </w:r>
      <w:bookmarkStart w:id="9" w:name="OLE_LINK20"/>
      <w:bookmarkStart w:id="10" w:name="OLE_LINK21"/>
      <w:bookmarkStart w:id="11" w:name="OLE_LINK22"/>
      <w:r>
        <w:rPr>
          <w:sz w:val="24"/>
          <w:szCs w:val="24"/>
        </w:rPr>
        <w:t xml:space="preserve">Оплата каждой поставленной партии товара производится Заказчиком за счет средств бюджета Карачаево-Черкесской Республики на 2022 год, ежемесячно по безналичному расчету, путем перечисления денежных средств на расчетный счет Поставщика, </w:t>
      </w:r>
      <w:r>
        <w:rPr>
          <w:bCs/>
          <w:sz w:val="24"/>
          <w:szCs w:val="24"/>
        </w:rPr>
        <w:t>в течение 7-ми рабочих дней с даты подписания Заказчиком электронного документа о приемке.</w:t>
      </w:r>
      <w:bookmarkEnd w:id="9"/>
      <w:bookmarkEnd w:id="10"/>
      <w:bookmarkEnd w:id="11"/>
    </w:p>
    <w:p>
      <w:pPr>
        <w:pStyle w:val="Normal"/>
        <w:ind w:firstLine="709"/>
        <w:jc w:val="both"/>
        <w:rPr>
          <w:sz w:val="24"/>
          <w:szCs w:val="24"/>
        </w:rPr>
      </w:pPr>
      <w:r>
        <w:rPr>
          <w:sz w:val="24"/>
          <w:szCs w:val="24"/>
        </w:rPr>
        <w:t>4.6. Расчеты по настоящему контракту производятся в российских рублях.</w:t>
      </w:r>
    </w:p>
    <w:p>
      <w:pPr>
        <w:pStyle w:val="Normal"/>
        <w:ind w:firstLine="709"/>
        <w:jc w:val="both"/>
        <w:rPr>
          <w:sz w:val="24"/>
          <w:szCs w:val="24"/>
        </w:rPr>
      </w:pPr>
      <w:r>
        <w:rPr>
          <w:sz w:val="24"/>
          <w:szCs w:val="24"/>
        </w:rPr>
        <w:t>4.7. Авансовые платежи по Контракту не предусмотрены.</w:t>
      </w:r>
    </w:p>
    <w:p>
      <w:pPr>
        <w:pStyle w:val="Normal"/>
        <w:ind w:firstLine="709"/>
        <w:jc w:val="both"/>
        <w:rPr>
          <w:sz w:val="24"/>
          <w:szCs w:val="24"/>
          <w:lang w:eastAsia="en-US"/>
        </w:rPr>
      </w:pPr>
      <w:r>
        <w:rPr>
          <w:sz w:val="24"/>
          <w:szCs w:val="24"/>
        </w:rPr>
        <w:t xml:space="preserve">4.8. </w:t>
      </w:r>
      <w:r>
        <w:rPr>
          <w:sz w:val="24"/>
          <w:szCs w:val="24"/>
          <w:lang w:eastAsia="en-US"/>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в случае если в соответствии с действующим законодательством Российской Федерации о налогах и сборах такие налоги, сборы и иные обязательные платежи подлежат уплате Заказчиком в бюджеты бюджетной системы Российской Федерации.</w:t>
      </w:r>
    </w:p>
    <w:p>
      <w:pPr>
        <w:pStyle w:val="Normal"/>
        <w:ind w:firstLine="709"/>
        <w:jc w:val="both"/>
        <w:rPr>
          <w:sz w:val="24"/>
          <w:szCs w:val="24"/>
          <w:lang w:eastAsia="en-US"/>
        </w:rPr>
      </w:pPr>
      <w:r>
        <w:rPr>
          <w:sz w:val="24"/>
          <w:szCs w:val="24"/>
          <w:lang w:eastAsia="en-US"/>
        </w:rPr>
        <w:t>4.9.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pPr>
        <w:pStyle w:val="Normal"/>
        <w:ind w:firstLine="709"/>
        <w:jc w:val="both"/>
        <w:rPr>
          <w:sz w:val="24"/>
          <w:szCs w:val="24"/>
          <w:lang w:eastAsia="en-US"/>
        </w:rPr>
      </w:pPr>
      <w:r>
        <w:rPr>
          <w:sz w:val="24"/>
          <w:szCs w:val="24"/>
          <w:lang w:eastAsia="en-US"/>
        </w:rPr>
        <w:t>4.10. Приемка поставленного товара осуществляется Заказчиком в порядке и сроки, установленные Контрактом и в соответствии с частью 13 статьи 94 Закона о контрактной системе №44 ФЗ.</w:t>
      </w:r>
    </w:p>
    <w:p>
      <w:pPr>
        <w:pStyle w:val="Normal"/>
        <w:ind w:firstLine="709"/>
        <w:jc w:val="both"/>
        <w:rPr>
          <w:sz w:val="24"/>
          <w:szCs w:val="24"/>
          <w:lang w:eastAsia="en-US"/>
        </w:rPr>
      </w:pPr>
      <w:r>
        <w:rPr>
          <w:sz w:val="24"/>
          <w:szCs w:val="24"/>
          <w:lang w:eastAsia="en-US"/>
        </w:rPr>
        <w:t>4.11. Результат исполнения обязательств по поставке товара принимается в следующем порядке:</w:t>
      </w:r>
    </w:p>
    <w:p>
      <w:pPr>
        <w:pStyle w:val="Normal"/>
        <w:ind w:firstLine="709"/>
        <w:jc w:val="both"/>
        <w:rPr>
          <w:sz w:val="24"/>
          <w:szCs w:val="24"/>
          <w:lang w:eastAsia="en-US"/>
        </w:rPr>
      </w:pPr>
      <w:r>
        <w:rPr>
          <w:sz w:val="24"/>
          <w:szCs w:val="24"/>
          <w:lang w:eastAsia="en-US"/>
        </w:rPr>
        <w:t>4.12. Поставщик в течение 10 (десяти) рабочих дней месяца, следующего за месяцем поставки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Normal"/>
        <w:ind w:firstLine="709"/>
        <w:jc w:val="both"/>
        <w:rPr>
          <w:sz w:val="24"/>
          <w:szCs w:val="24"/>
          <w:lang w:eastAsia="en-US"/>
        </w:rPr>
      </w:pPr>
      <w:r>
        <w:rPr>
          <w:sz w:val="24"/>
          <w:szCs w:val="24"/>
          <w:lang w:eastAsia="en-US"/>
        </w:rPr>
        <w:t>а) включенные в контракт в соответствии с пунктом 1 части 2 статьи 51 44-ФЗ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44-ФЗ,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Normal"/>
        <w:ind w:firstLine="709"/>
        <w:jc w:val="both"/>
        <w:rPr>
          <w:sz w:val="24"/>
          <w:szCs w:val="24"/>
          <w:lang w:eastAsia="en-US"/>
        </w:rPr>
      </w:pPr>
      <w:r>
        <w:rPr>
          <w:sz w:val="24"/>
          <w:szCs w:val="24"/>
          <w:lang w:eastAsia="en-US"/>
        </w:rPr>
        <w:t xml:space="preserve">б) наименование поставленного товара, выполненной работы, оказанной услуги; </w:t>
      </w:r>
    </w:p>
    <w:p>
      <w:pPr>
        <w:pStyle w:val="Normal"/>
        <w:ind w:firstLine="709"/>
        <w:jc w:val="both"/>
        <w:rPr>
          <w:sz w:val="24"/>
          <w:szCs w:val="24"/>
          <w:lang w:eastAsia="en-US"/>
        </w:rPr>
      </w:pPr>
      <w:r>
        <w:rPr>
          <w:sz w:val="24"/>
          <w:szCs w:val="24"/>
          <w:lang w:eastAsia="en-US"/>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Normal"/>
        <w:ind w:firstLine="709"/>
        <w:jc w:val="both"/>
        <w:rPr>
          <w:sz w:val="24"/>
          <w:szCs w:val="24"/>
          <w:lang w:eastAsia="en-US"/>
        </w:rPr>
      </w:pPr>
      <w:r>
        <w:rPr>
          <w:sz w:val="24"/>
          <w:szCs w:val="24"/>
          <w:lang w:eastAsia="en-US"/>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Normal"/>
        <w:ind w:firstLine="709"/>
        <w:jc w:val="both"/>
        <w:rPr>
          <w:sz w:val="24"/>
          <w:szCs w:val="24"/>
          <w:lang w:eastAsia="en-US"/>
        </w:rPr>
      </w:pPr>
      <w:r>
        <w:rPr>
          <w:sz w:val="24"/>
          <w:szCs w:val="24"/>
          <w:lang w:eastAsia="en-US"/>
        </w:rPr>
        <w:t>д) стоимость исполненных поставщиком обязательств, предусмотренных контрактом, с указанием цены за единицу поставленного товара;</w:t>
      </w:r>
    </w:p>
    <w:p>
      <w:pPr>
        <w:pStyle w:val="Normal"/>
        <w:ind w:firstLine="709"/>
        <w:jc w:val="both"/>
        <w:rPr>
          <w:sz w:val="24"/>
          <w:szCs w:val="24"/>
          <w:lang w:eastAsia="en-US"/>
        </w:rPr>
      </w:pPr>
      <w:r>
        <w:rPr>
          <w:sz w:val="24"/>
          <w:szCs w:val="24"/>
          <w:lang w:eastAsia="en-US"/>
        </w:rPr>
        <w:t>е) иную информацию с учетом требований, установленных в соответствии с частью 3 статьи 5 44-ФЗ.</w:t>
      </w:r>
    </w:p>
    <w:p>
      <w:pPr>
        <w:pStyle w:val="Normal"/>
        <w:ind w:firstLine="709"/>
        <w:jc w:val="both"/>
        <w:rPr>
          <w:sz w:val="24"/>
          <w:szCs w:val="24"/>
          <w:lang w:eastAsia="en-US"/>
        </w:rPr>
      </w:pPr>
      <w:r>
        <w:rPr>
          <w:sz w:val="24"/>
          <w:szCs w:val="24"/>
          <w:lang w:eastAsia="en-US"/>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 94 44-ФЗ информация, содержащаяся в документе о приемке.</w:t>
      </w:r>
    </w:p>
    <w:p>
      <w:pPr>
        <w:pStyle w:val="Normal"/>
        <w:ind w:firstLine="709"/>
        <w:jc w:val="both"/>
        <w:rPr>
          <w:sz w:val="24"/>
          <w:szCs w:val="24"/>
          <w:lang w:eastAsia="en-US"/>
        </w:rPr>
      </w:pPr>
      <w:r>
        <w:rPr>
          <w:sz w:val="24"/>
          <w:szCs w:val="24"/>
          <w:lang w:eastAsia="en-US"/>
        </w:rPr>
        <w:t xml:space="preserve">Документ о приемке, подписанный Поставщиком, не позднее одного часа с момента его размещения в единой информационной системе в соответствии с пунктом 1 части 13 ст. 94 44-ФЗ автоматически с использованием единой информационной системы направляется заказчику. </w:t>
      </w:r>
    </w:p>
    <w:p>
      <w:pPr>
        <w:pStyle w:val="Normal"/>
        <w:ind w:firstLine="709"/>
        <w:jc w:val="both"/>
        <w:rPr>
          <w:sz w:val="24"/>
          <w:szCs w:val="24"/>
          <w:lang w:eastAsia="en-US"/>
        </w:rPr>
      </w:pPr>
      <w:r>
        <w:rPr>
          <w:sz w:val="24"/>
          <w:szCs w:val="24"/>
          <w:lang w:eastAsia="en-US"/>
        </w:rPr>
        <w:t>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Normal"/>
        <w:ind w:firstLine="709"/>
        <w:jc w:val="both"/>
        <w:rPr>
          <w:sz w:val="24"/>
          <w:szCs w:val="24"/>
          <w:lang w:eastAsia="en-US"/>
        </w:rPr>
      </w:pPr>
      <w:r>
        <w:rPr>
          <w:sz w:val="24"/>
          <w:szCs w:val="24"/>
          <w:lang w:eastAsia="en-US"/>
        </w:rPr>
        <w:t>4.13. Не позднее 20 (двадцати) рабочих дней, со дня представления Поставщиком документа о приемке, уполномоченное лицо Заказчика осуществляет одно из следующих действий:</w:t>
      </w:r>
    </w:p>
    <w:p>
      <w:pPr>
        <w:pStyle w:val="Normal"/>
        <w:ind w:firstLine="709"/>
        <w:jc w:val="both"/>
        <w:rPr>
          <w:sz w:val="24"/>
          <w:szCs w:val="24"/>
          <w:lang w:eastAsia="en-US"/>
        </w:rPr>
      </w:pPr>
      <w:r>
        <w:rPr>
          <w:sz w:val="24"/>
          <w:szCs w:val="24"/>
          <w:lang w:eastAsia="en-US"/>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pPr>
        <w:pStyle w:val="Normal"/>
        <w:ind w:firstLine="709"/>
        <w:jc w:val="both"/>
        <w:rPr>
          <w:sz w:val="24"/>
          <w:szCs w:val="24"/>
          <w:lang w:eastAsia="en-US"/>
        </w:rPr>
      </w:pPr>
      <w:r>
        <w:rPr>
          <w:sz w:val="24"/>
          <w:szCs w:val="24"/>
          <w:lang w:eastAsia="en-US"/>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Normal"/>
        <w:ind w:firstLine="709"/>
        <w:jc w:val="both"/>
        <w:rPr>
          <w:sz w:val="24"/>
          <w:szCs w:val="24"/>
          <w:lang w:eastAsia="en-US"/>
        </w:rPr>
      </w:pPr>
      <w:r>
        <w:rPr>
          <w:sz w:val="24"/>
          <w:szCs w:val="24"/>
          <w:lang w:eastAsia="en-US"/>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части 13 ст. 94 44-ФЗ направляются автоматически с использованием единой информационной системы исполнителю.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pPr>
        <w:pStyle w:val="Normal"/>
        <w:ind w:firstLine="709"/>
        <w:jc w:val="both"/>
        <w:rPr>
          <w:sz w:val="24"/>
          <w:szCs w:val="24"/>
          <w:lang w:eastAsia="en-US"/>
        </w:rPr>
      </w:pPr>
      <w:r>
        <w:rPr>
          <w:sz w:val="24"/>
          <w:szCs w:val="24"/>
          <w:lang w:eastAsia="en-US"/>
        </w:rPr>
        <w:t>4.14. В случае получения в соответствии с пунктом 6 части 13 ст. 94 44-ФЗ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Normal"/>
        <w:ind w:firstLine="709"/>
        <w:jc w:val="both"/>
        <w:rPr>
          <w:sz w:val="24"/>
          <w:szCs w:val="24"/>
          <w:lang w:eastAsia="en-US"/>
        </w:rPr>
      </w:pPr>
      <w:r>
        <w:rPr>
          <w:sz w:val="24"/>
          <w:szCs w:val="24"/>
          <w:lang w:eastAsia="en-US"/>
        </w:rPr>
        <w:t>4.15.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Normal"/>
        <w:ind w:firstLine="709"/>
        <w:jc w:val="both"/>
        <w:rPr>
          <w:sz w:val="24"/>
          <w:szCs w:val="24"/>
          <w:lang w:eastAsia="en-US"/>
        </w:rPr>
      </w:pPr>
      <w:r>
        <w:rPr>
          <w:sz w:val="24"/>
          <w:szCs w:val="24"/>
          <w:lang w:eastAsia="en-US"/>
        </w:rPr>
        <w:t>4.16. Внесение исправлений в документ о приемке, оформленный в соответствии с частью 13 ст. 94 44-ФЗ,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p>
    <w:p>
      <w:pPr>
        <w:pStyle w:val="Normal"/>
        <w:ind w:firstLine="709"/>
        <w:jc w:val="both"/>
        <w:rPr>
          <w:sz w:val="24"/>
          <w:szCs w:val="24"/>
          <w:lang w:eastAsia="en-US"/>
        </w:rPr>
      </w:pPr>
      <w:r>
        <w:rPr>
          <w:sz w:val="24"/>
          <w:szCs w:val="24"/>
          <w:lang w:eastAsia="en-US"/>
        </w:rPr>
        <w:t>4.17. Заказчик вправе отказаться от приемки поставленного товара в следующих случаях: несоответствия количества и качества необходимого Заказчику товара, а также не правильного оформления отчетных документов.</w:t>
      </w:r>
    </w:p>
    <w:p>
      <w:pPr>
        <w:pStyle w:val="Normal"/>
        <w:ind w:firstLine="709"/>
        <w:jc w:val="both"/>
        <w:rPr>
          <w:sz w:val="24"/>
          <w:szCs w:val="24"/>
          <w:lang w:eastAsia="en-US"/>
        </w:rPr>
      </w:pPr>
      <w:r>
        <w:rPr>
          <w:sz w:val="24"/>
          <w:szCs w:val="24"/>
          <w:lang w:eastAsia="en-US"/>
        </w:rPr>
        <w:t>4.18. При представлении Поставщиком недостоверной или недостаточной информации, в отчетных документах, Заказчик вправе приостановить оплату поставленного Поставщиком товара до устранения Поставщиком допущенных нарушений.</w:t>
      </w:r>
    </w:p>
    <w:p>
      <w:pPr>
        <w:pStyle w:val="Normal"/>
        <w:ind w:firstLine="709"/>
        <w:jc w:val="both"/>
        <w:rPr>
          <w:sz w:val="24"/>
          <w:szCs w:val="24"/>
          <w:lang w:eastAsia="en-US"/>
        </w:rPr>
      </w:pPr>
      <w:r>
        <w:rPr>
          <w:sz w:val="24"/>
          <w:szCs w:val="24"/>
          <w:lang w:eastAsia="en-US"/>
        </w:rPr>
        <w:t>4.19. В случае, если Заказчик не подписал в установленный Контрактом срок документ о приемке либо не предоставил мотивированный отказ от его подписания, то документ о приемке считается подписанным в редакции Поставщика.</w:t>
      </w:r>
    </w:p>
    <w:p>
      <w:pPr>
        <w:pStyle w:val="Normal"/>
        <w:jc w:val="both"/>
        <w:rPr>
          <w:sz w:val="24"/>
          <w:szCs w:val="24"/>
          <w:lang w:eastAsia="en-US"/>
        </w:rPr>
      </w:pPr>
      <w:r>
        <w:rPr>
          <w:sz w:val="24"/>
          <w:szCs w:val="24"/>
          <w:lang w:eastAsia="en-US"/>
        </w:rPr>
      </w:r>
    </w:p>
    <w:p>
      <w:pPr>
        <w:pStyle w:val="ListParagraph"/>
        <w:numPr>
          <w:ilvl w:val="0"/>
          <w:numId w:val="28"/>
        </w:numPr>
        <w:suppressAutoHyphens w:val="false"/>
        <w:jc w:val="center"/>
        <w:rPr>
          <w:b/>
          <w:b/>
          <w:lang w:eastAsia="ru-RU"/>
        </w:rPr>
      </w:pPr>
      <w:r>
        <w:rPr>
          <w:b/>
          <w:lang w:eastAsia="ru-RU"/>
        </w:rPr>
        <w:t>Ответственность сторон</w:t>
      </w:r>
    </w:p>
    <w:p>
      <w:pPr>
        <w:pStyle w:val="ListParagraph"/>
        <w:suppressAutoHyphens w:val="false"/>
        <w:rPr>
          <w:b/>
          <w:b/>
          <w:lang w:eastAsia="ru-RU"/>
        </w:rPr>
      </w:pPr>
      <w:r>
        <w:rPr>
          <w:b/>
          <w:lang w:eastAsia="ru-RU"/>
        </w:rPr>
      </w:r>
    </w:p>
    <w:p>
      <w:pPr>
        <w:pStyle w:val="ConsPlusNormal1"/>
        <w:ind w:firstLine="540"/>
        <w:jc w:val="both"/>
        <w:rPr>
          <w:rFonts w:ascii="Times New Roman" w:hAnsi="Times New Roman" w:cs="Times New Roman"/>
          <w:sz w:val="24"/>
        </w:rPr>
      </w:pPr>
      <w:r>
        <w:rPr>
          <w:rFonts w:cs="Times New Roman" w:ascii="Times New Roman" w:hAnsi="Times New Roman"/>
          <w:sz w:val="24"/>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pPr>
        <w:pStyle w:val="ConsPlusNormal1"/>
        <w:ind w:firstLine="540"/>
        <w:jc w:val="both"/>
        <w:rPr>
          <w:rFonts w:ascii="Times New Roman" w:hAnsi="Times New Roman" w:cs="Times New Roman"/>
          <w:sz w:val="24"/>
        </w:rPr>
      </w:pPr>
      <w:r>
        <w:rPr>
          <w:rFonts w:cs="Times New Roman" w:ascii="Times New Roman" w:hAnsi="Times New Roman"/>
          <w:sz w:val="24"/>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bookmarkStart w:id="12" w:name="P968"/>
      <w:bookmarkEnd w:id="12"/>
    </w:p>
    <w:p>
      <w:pPr>
        <w:pStyle w:val="ConsPlusNormal1"/>
        <w:ind w:firstLine="540"/>
        <w:jc w:val="both"/>
        <w:rPr>
          <w:rFonts w:ascii="Times New Roman" w:hAnsi="Times New Roman" w:cs="Times New Roman"/>
          <w:sz w:val="24"/>
        </w:rPr>
      </w:pPr>
      <w:r>
        <w:rPr>
          <w:rFonts w:cs="Times New Roman" w:ascii="Times New Roman" w:hAnsi="Times New Roman"/>
          <w:sz w:val="24"/>
        </w:rPr>
        <w:t xml:space="preserve">5.3.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w:t>
      </w:r>
    </w:p>
    <w:p>
      <w:pPr>
        <w:pStyle w:val="ConsPlusNormal1"/>
        <w:ind w:firstLine="540"/>
        <w:jc w:val="both"/>
        <w:rPr>
          <w:rFonts w:ascii="Times New Roman" w:hAnsi="Times New Roman" w:cs="Times New Roman"/>
          <w:sz w:val="24"/>
        </w:rPr>
      </w:pPr>
      <w:r>
        <w:rPr>
          <w:rFonts w:cs="Times New Roman" w:ascii="Times New Roman" w:hAnsi="Times New Roman"/>
          <w:sz w:val="24"/>
        </w:rPr>
        <w:t>5.4.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ConsPlusNormal1"/>
        <w:ind w:firstLine="540"/>
        <w:jc w:val="both"/>
        <w:rPr>
          <w:rFonts w:ascii="Times New Roman" w:hAnsi="Times New Roman" w:cs="Times New Roman"/>
          <w:sz w:val="24"/>
        </w:rPr>
      </w:pPr>
      <w:r>
        <w:rPr>
          <w:rFonts w:cs="Times New Roman" w:ascii="Times New Roman" w:hAnsi="Times New Roman"/>
          <w:sz w:val="24"/>
        </w:rPr>
        <w:t xml:space="preserve">5.5. </w:t>
      </w:r>
      <w:bookmarkStart w:id="13" w:name="P970"/>
      <w:bookmarkEnd w:id="13"/>
      <w:r>
        <w:rPr>
          <w:rFonts w:cs="Times New Roman" w:ascii="Times New Roman" w:hAnsi="Times New Roman"/>
          <w:sz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w:t>
      </w:r>
    </w:p>
    <w:p>
      <w:pPr>
        <w:pStyle w:val="ConsPlusNormal1"/>
        <w:ind w:firstLine="540"/>
        <w:jc w:val="both"/>
        <w:rPr>
          <w:rFonts w:ascii="Times New Roman" w:hAnsi="Times New Roman" w:cs="Times New Roman"/>
          <w:sz w:val="24"/>
        </w:rPr>
      </w:pPr>
      <w:r>
        <w:rPr>
          <w:rFonts w:cs="Times New Roman" w:ascii="Times New Roman" w:hAnsi="Times New Roman"/>
          <w:sz w:val="24"/>
        </w:rPr>
        <w:t>5.6.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pPr>
        <w:pStyle w:val="ConsPlusNormal1"/>
        <w:ind w:firstLine="540"/>
        <w:jc w:val="both"/>
        <w:rPr>
          <w:rFonts w:ascii="Times New Roman" w:hAnsi="Times New Roman" w:cs="Times New Roman"/>
          <w:sz w:val="24"/>
        </w:rPr>
      </w:pPr>
      <w:r>
        <w:rPr>
          <w:rFonts w:cs="Times New Roman" w:ascii="Times New Roman" w:hAnsi="Times New Roman"/>
          <w:sz w:val="24"/>
        </w:rPr>
        <w:t>а) в случае, если цена контракта не превышает начальную (максимальную) цену контракта:10 процентов начальной (максимальной) цены контракта;</w:t>
      </w:r>
    </w:p>
    <w:p>
      <w:pPr>
        <w:pStyle w:val="ConsPlusNormal1"/>
        <w:ind w:firstLine="540"/>
        <w:jc w:val="both"/>
        <w:rPr>
          <w:rFonts w:ascii="Times New Roman" w:hAnsi="Times New Roman" w:cs="Times New Roman"/>
          <w:sz w:val="24"/>
        </w:rPr>
      </w:pPr>
      <w:r>
        <w:rPr>
          <w:rFonts w:cs="Times New Roman" w:ascii="Times New Roman" w:hAnsi="Times New Roman"/>
          <w:sz w:val="24"/>
        </w:rPr>
        <w:t>б) в случае, если цена контракта превышает начальную (максимальную) цену контракта:10 процентов цены контракта</w:t>
      </w:r>
    </w:p>
    <w:p>
      <w:pPr>
        <w:pStyle w:val="ConsPlusNormal1"/>
        <w:ind w:firstLine="540"/>
        <w:jc w:val="both"/>
        <w:rPr>
          <w:rFonts w:ascii="Times New Roman" w:hAnsi="Times New Roman" w:cs="Times New Roman"/>
          <w:sz w:val="24"/>
        </w:rPr>
      </w:pPr>
      <w:r>
        <w:rPr>
          <w:rFonts w:cs="Times New Roman" w:ascii="Times New Roman" w:hAnsi="Times New Roman"/>
          <w:sz w:val="24"/>
        </w:rPr>
        <w:t xml:space="preserve">5.7. </w:t>
      </w:r>
      <w:bookmarkStart w:id="14" w:name="P975"/>
      <w:bookmarkEnd w:id="14"/>
      <w:r>
        <w:rPr>
          <w:rFonts w:cs="Times New Roman" w:ascii="Times New Roman" w:hAnsi="Times New Roman"/>
          <w:sz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1000,00 рублей.</w:t>
      </w:r>
    </w:p>
    <w:p>
      <w:pPr>
        <w:pStyle w:val="ConsPlusNormal1"/>
        <w:ind w:firstLine="540"/>
        <w:jc w:val="both"/>
        <w:rPr>
          <w:rFonts w:ascii="Times New Roman" w:hAnsi="Times New Roman" w:cs="Times New Roman"/>
          <w:sz w:val="24"/>
        </w:rPr>
      </w:pPr>
      <w:r>
        <w:rPr>
          <w:rFonts w:cs="Times New Roman" w:ascii="Times New Roman" w:hAnsi="Times New Roman"/>
          <w:sz w:val="24"/>
        </w:rPr>
        <w:t>5.8.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1000,00 рублей.</w:t>
      </w:r>
    </w:p>
    <w:p>
      <w:pPr>
        <w:pStyle w:val="ConsPlusNormal1"/>
        <w:ind w:firstLine="540"/>
        <w:jc w:val="both"/>
        <w:rPr>
          <w:rFonts w:ascii="Times New Roman" w:hAnsi="Times New Roman" w:cs="Times New Roman"/>
          <w:sz w:val="24"/>
        </w:rPr>
      </w:pPr>
      <w:r>
        <w:rPr>
          <w:rFonts w:cs="Times New Roman" w:ascii="Times New Roman" w:hAnsi="Times New Roman"/>
          <w:sz w:val="24"/>
        </w:rPr>
        <w:t>5.9. Применение неустойки (штрафа, пени) не освобождает Стороны от исполнения обязательств по Контракту.</w:t>
      </w:r>
    </w:p>
    <w:p>
      <w:pPr>
        <w:pStyle w:val="ConsPlusNormal1"/>
        <w:ind w:firstLine="540"/>
        <w:jc w:val="both"/>
        <w:rPr>
          <w:rFonts w:ascii="Times New Roman" w:hAnsi="Times New Roman" w:cs="Times New Roman"/>
          <w:sz w:val="24"/>
        </w:rPr>
      </w:pPr>
      <w:r>
        <w:rPr>
          <w:rFonts w:cs="Times New Roman" w:ascii="Times New Roman" w:hAnsi="Times New Roman"/>
          <w:sz w:val="24"/>
        </w:rPr>
        <w:t>5.10.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pPr>
        <w:pStyle w:val="ConsPlusNormal1"/>
        <w:ind w:firstLine="540"/>
        <w:jc w:val="both"/>
        <w:rPr>
          <w:rFonts w:ascii="Times New Roman" w:hAnsi="Times New Roman" w:cs="Times New Roman"/>
          <w:sz w:val="24"/>
        </w:rPr>
      </w:pPr>
      <w:r>
        <w:rPr>
          <w:rFonts w:cs="Times New Roman" w:ascii="Times New Roman" w:hAnsi="Times New Roman"/>
          <w:sz w:val="24"/>
        </w:rPr>
        <w:t>5.11.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pPr>
        <w:pStyle w:val="ConsPlusNormal1"/>
        <w:ind w:firstLine="540"/>
        <w:jc w:val="both"/>
        <w:rPr>
          <w:rFonts w:ascii="Times New Roman" w:hAnsi="Times New Roman" w:cs="Times New Roman"/>
          <w:sz w:val="24"/>
        </w:rPr>
      </w:pPr>
      <w:r>
        <w:rPr>
          <w:rFonts w:cs="Times New Roman" w:ascii="Times New Roman" w:hAnsi="Times New Roman"/>
          <w:sz w:val="24"/>
        </w:rPr>
        <w:t>5.12.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ConsPlusNormal1"/>
        <w:ind w:firstLine="540"/>
        <w:jc w:val="both"/>
        <w:rPr>
          <w:rFonts w:ascii="Times New Roman" w:hAnsi="Times New Roman" w:cs="Times New Roman"/>
          <w:sz w:val="24"/>
        </w:rPr>
      </w:pPr>
      <w:r>
        <w:rPr>
          <w:rFonts w:cs="Times New Roman" w:ascii="Times New Roman" w:hAnsi="Times New Roman"/>
          <w:sz w:val="24"/>
        </w:rPr>
        <w:t>5.13.</w:t>
      </w:r>
      <w:r>
        <w:rPr/>
        <w:t xml:space="preserve"> </w:t>
      </w:r>
      <w:r>
        <w:rPr>
          <w:rFonts w:cs="Times New Roman" w:ascii="Times New Roman" w:hAnsi="Times New Roman"/>
          <w:sz w:val="24"/>
        </w:rPr>
        <w:t>За каждый день просрочки исполнения поставщиком (подрядчиком, исполнителем) обязательства, предусмотренного настоящей ч.30 ст.34 44-ФЗ, начисляется пеня в размере, определенном в порядке, установленном в соответствии с частью 7 ст.34 44-ФЗ.</w:t>
      </w:r>
    </w:p>
    <w:p>
      <w:pPr>
        <w:pStyle w:val="ConsPlusNormal1"/>
        <w:ind w:firstLine="540"/>
        <w:jc w:val="both"/>
        <w:rPr>
          <w:rFonts w:ascii="Times New Roman" w:hAnsi="Times New Roman" w:cs="Times New Roman"/>
          <w:sz w:val="24"/>
        </w:rPr>
      </w:pPr>
      <w:r>
        <w:rPr>
          <w:rFonts w:cs="Times New Roman" w:ascii="Times New Roman" w:hAnsi="Times New Roman"/>
          <w:sz w:val="24"/>
        </w:rPr>
        <w:t>5.14.</w:t>
      </w:r>
      <w:r>
        <w:rPr/>
        <w:t xml:space="preserve"> </w:t>
      </w:r>
      <w:r>
        <w:rPr>
          <w:rFonts w:cs="Times New Roman" w:ascii="Times New Roman" w:hAnsi="Times New Roman"/>
          <w:sz w:val="24"/>
        </w:rPr>
        <w:t>Заказчик вправе удержать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Normal"/>
        <w:tabs>
          <w:tab w:val="clear" w:pos="708"/>
          <w:tab w:val="left" w:pos="3716" w:leader="none"/>
        </w:tabs>
        <w:suppressAutoHyphens w:val="true"/>
        <w:spacing w:lineRule="atLeast" w:line="100"/>
        <w:ind w:firstLine="851"/>
        <w:jc w:val="both"/>
        <w:rPr>
          <w:rFonts w:eastAsia="Times New Roman"/>
          <w:sz w:val="24"/>
          <w:szCs w:val="26"/>
        </w:rPr>
      </w:pPr>
      <w:r>
        <w:rPr>
          <w:rFonts w:eastAsia="Times New Roman"/>
          <w:sz w:val="24"/>
          <w:szCs w:val="26"/>
        </w:rPr>
      </w:r>
    </w:p>
    <w:p>
      <w:pPr>
        <w:pStyle w:val="ListParagraph"/>
        <w:numPr>
          <w:ilvl w:val="0"/>
          <w:numId w:val="29"/>
        </w:numPr>
        <w:suppressAutoHyphens w:val="false"/>
        <w:jc w:val="center"/>
        <w:rPr>
          <w:b/>
          <w:b/>
          <w:lang w:eastAsia="ru-RU"/>
        </w:rPr>
      </w:pPr>
      <w:r>
        <w:rPr>
          <w:b/>
          <w:lang w:eastAsia="ru-RU"/>
        </w:rPr>
        <w:t>Обстоятельства непреодолимой силы</w:t>
      </w:r>
    </w:p>
    <w:p>
      <w:pPr>
        <w:pStyle w:val="ListParagraph"/>
        <w:suppressAutoHyphens w:val="false"/>
        <w:rPr>
          <w:b/>
          <w:b/>
          <w:lang w:eastAsia="ru-RU"/>
        </w:rPr>
      </w:pPr>
      <w:r>
        <w:rPr>
          <w:b/>
          <w:lang w:eastAsia="ru-RU"/>
        </w:rPr>
      </w:r>
    </w:p>
    <w:p>
      <w:pPr>
        <w:pStyle w:val="ConsPlusNormal1"/>
        <w:ind w:firstLine="540"/>
        <w:jc w:val="both"/>
        <w:rPr>
          <w:rFonts w:ascii="Times New Roman" w:hAnsi="Times New Roman" w:cs="Times New Roman"/>
          <w:sz w:val="24"/>
        </w:rPr>
      </w:pPr>
      <w:r>
        <w:rPr>
          <w:rFonts w:cs="Times New Roman" w:ascii="Times New Roman" w:hAnsi="Times New Roman"/>
          <w:sz w:val="24"/>
        </w:rPr>
        <w:t>6.1.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pPr>
        <w:pStyle w:val="ConsPlusNormal1"/>
        <w:ind w:firstLine="540"/>
        <w:jc w:val="both"/>
        <w:rPr>
          <w:rFonts w:ascii="Times New Roman" w:hAnsi="Times New Roman" w:cs="Times New Roman"/>
          <w:sz w:val="24"/>
        </w:rPr>
      </w:pPr>
      <w:r>
        <w:rPr>
          <w:rFonts w:cs="Times New Roman" w:ascii="Times New Roman" w:hAnsi="Times New Roman"/>
          <w:sz w:val="24"/>
        </w:rPr>
        <w:t>6.2.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7 (семи)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pPr>
        <w:pStyle w:val="ConsPlusNormal1"/>
        <w:ind w:firstLine="540"/>
        <w:jc w:val="both"/>
        <w:rPr>
          <w:rFonts w:ascii="Times New Roman" w:hAnsi="Times New Roman" w:cs="Times New Roman"/>
          <w:sz w:val="24"/>
        </w:rPr>
      </w:pPr>
      <w:r>
        <w:rPr>
          <w:rFonts w:cs="Times New Roman" w:ascii="Times New Roman" w:hAnsi="Times New Roman"/>
          <w:sz w:val="24"/>
        </w:rPr>
        <w:t>6.3.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pPr>
        <w:pStyle w:val="ConsPlusNormal1"/>
        <w:ind w:firstLine="540"/>
        <w:jc w:val="both"/>
        <w:rPr>
          <w:rFonts w:ascii="Times New Roman" w:hAnsi="Times New Roman" w:cs="Times New Roman"/>
          <w:sz w:val="24"/>
        </w:rPr>
      </w:pPr>
      <w:r>
        <w:rPr>
          <w:rFonts w:cs="Times New Roman" w:ascii="Times New Roman" w:hAnsi="Times New Roman"/>
          <w:sz w:val="24"/>
        </w:rPr>
        <w:t>6.4.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pPr>
        <w:pStyle w:val="Normal"/>
        <w:ind w:firstLine="709"/>
        <w:jc w:val="both"/>
        <w:rPr>
          <w:sz w:val="24"/>
          <w:szCs w:val="24"/>
        </w:rPr>
      </w:pPr>
      <w:r>
        <w:rPr>
          <w:sz w:val="24"/>
          <w:szCs w:val="24"/>
        </w:rPr>
      </w:r>
    </w:p>
    <w:p>
      <w:pPr>
        <w:pStyle w:val="ListParagraph"/>
        <w:numPr>
          <w:ilvl w:val="0"/>
          <w:numId w:val="30"/>
        </w:numPr>
        <w:jc w:val="center"/>
        <w:rPr>
          <w:b/>
          <w:b/>
        </w:rPr>
      </w:pPr>
      <w:r>
        <w:rPr>
          <w:b/>
        </w:rPr>
        <w:t xml:space="preserve">Обеспечение исполнения </w:t>
      </w:r>
      <w:r>
        <w:rPr>
          <w:b/>
          <w:lang w:eastAsia="ru-RU"/>
        </w:rPr>
        <w:t>контракт</w:t>
      </w:r>
      <w:r>
        <w:rPr>
          <w:b/>
        </w:rPr>
        <w:t>а</w:t>
      </w:r>
    </w:p>
    <w:p>
      <w:pPr>
        <w:pStyle w:val="Normal"/>
        <w:ind w:left="360" w:hanging="0"/>
        <w:rPr>
          <w:b/>
          <w:b/>
        </w:rPr>
      </w:pPr>
      <w:r>
        <w:rPr>
          <w:b/>
        </w:rPr>
      </w:r>
    </w:p>
    <w:p>
      <w:pPr>
        <w:pStyle w:val="Normal"/>
        <w:ind w:firstLine="540"/>
        <w:jc w:val="both"/>
        <w:rPr>
          <w:rFonts w:eastAsia="Times New Roman"/>
          <w:sz w:val="24"/>
        </w:rPr>
      </w:pPr>
      <w:r>
        <w:rPr>
          <w:rFonts w:eastAsia="Times New Roman"/>
          <w:sz w:val="24"/>
        </w:rPr>
        <w:t>7.1. Обеспечение исполнения Контракта устанавливается в размере 5% от максимального значения цены контракта.</w:t>
      </w:r>
      <w:r>
        <w:rPr>
          <w:rFonts w:eastAsia="Times New Roman" w:cs="Calibri" w:ascii="Calibri" w:hAnsi="Calibri"/>
          <w:sz w:val="22"/>
        </w:rPr>
        <w:t xml:space="preserve"> </w:t>
      </w:r>
      <w:r>
        <w:rPr>
          <w:rFonts w:eastAsia="Times New Roman"/>
          <w:sz w:val="24"/>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pPr>
        <w:pStyle w:val="Normal"/>
        <w:ind w:firstLine="540"/>
        <w:jc w:val="both"/>
        <w:rPr>
          <w:rFonts w:eastAsia="Times New Roman"/>
          <w:sz w:val="24"/>
        </w:rPr>
      </w:pPr>
      <w:r>
        <w:rPr>
          <w:rFonts w:eastAsia="Times New Roman"/>
          <w:sz w:val="24"/>
        </w:rPr>
        <w:t>Факт внесения денежных средств в обеспечение исполнения контракта подтверждается копией платежного документа, на основании которого произведено перечисление средств обеспечения исполнения контракта, гарантийного обязательства.</w:t>
      </w:r>
    </w:p>
    <w:p>
      <w:pPr>
        <w:pStyle w:val="Normal"/>
        <w:ind w:firstLine="540"/>
        <w:jc w:val="both"/>
        <w:rPr>
          <w:rFonts w:eastAsia="Times New Roman"/>
          <w:sz w:val="24"/>
        </w:rPr>
      </w:pPr>
      <w:r>
        <w:rPr>
          <w:rFonts w:eastAsia="Times New Roman"/>
          <w:sz w:val="24"/>
        </w:rPr>
        <w:t xml:space="preserve">Реквизиты для перечисления обеспечения исполнения контракта: </w:t>
      </w:r>
    </w:p>
    <w:p>
      <w:pPr>
        <w:pStyle w:val="Normal"/>
        <w:widowControl w:val="false"/>
        <w:spacing w:lineRule="auto" w:line="240" w:before="280" w:after="280"/>
        <w:rPr>
          <w:rFonts w:cs="Times New Roman"/>
          <w:color w:val="000000"/>
          <w:sz w:val="24"/>
          <w:szCs w:val="24"/>
          <w:lang w:val="ru-RU"/>
        </w:rPr>
      </w:pPr>
      <w:r>
        <w:rPr>
          <w:rFonts w:cs="Times New Roman"/>
          <w:color w:val="000000"/>
          <w:sz w:val="24"/>
          <w:szCs w:val="24"/>
          <w:lang w:val="ru-RU"/>
        </w:rPr>
        <w:t>Получатель: Администрация Урупского муниципального района</w:t>
      </w:r>
    </w:p>
    <w:p>
      <w:pPr>
        <w:pStyle w:val="Normal"/>
        <w:widowControl w:val="false"/>
        <w:tabs>
          <w:tab w:val="clear" w:pos="708"/>
          <w:tab w:val="center" w:pos="7689" w:leader="none"/>
        </w:tabs>
        <w:spacing w:before="0" w:after="0"/>
        <w:rPr>
          <w:bCs/>
          <w:iCs/>
          <w:sz w:val="24"/>
          <w:szCs w:val="24"/>
        </w:rPr>
      </w:pPr>
      <w:r>
        <w:rPr>
          <w:bCs/>
          <w:iCs/>
          <w:sz w:val="24"/>
          <w:szCs w:val="24"/>
        </w:rPr>
        <w:t>ИНН 0912000569</w:t>
      </w:r>
    </w:p>
    <w:p>
      <w:pPr>
        <w:pStyle w:val="Normal"/>
        <w:widowControl w:val="false"/>
        <w:tabs>
          <w:tab w:val="clear" w:pos="708"/>
          <w:tab w:val="center" w:pos="7689" w:leader="none"/>
        </w:tabs>
        <w:spacing w:before="0" w:after="0"/>
        <w:jc w:val="both"/>
        <w:rPr>
          <w:bCs/>
          <w:iCs/>
          <w:sz w:val="24"/>
          <w:szCs w:val="24"/>
          <w:lang w:val="ru-RU"/>
        </w:rPr>
      </w:pPr>
      <w:r>
        <w:rPr>
          <w:bCs/>
          <w:iCs/>
          <w:sz w:val="24"/>
          <w:szCs w:val="24"/>
          <w:lang w:val="ru-RU"/>
        </w:rPr>
        <w:t>КПП 091201001</w:t>
      </w:r>
    </w:p>
    <w:p>
      <w:pPr>
        <w:pStyle w:val="Normal"/>
        <w:widowControl w:val="false"/>
        <w:spacing w:before="280" w:after="0"/>
        <w:rPr>
          <w:rFonts w:cs="Times New Roman"/>
          <w:color w:val="000000"/>
          <w:sz w:val="24"/>
          <w:szCs w:val="24"/>
          <w:lang w:val="ru-RU"/>
        </w:rPr>
      </w:pPr>
      <w:r>
        <w:rPr>
          <w:rFonts w:cs="Times New Roman"/>
          <w:color w:val="000000"/>
          <w:sz w:val="24"/>
          <w:szCs w:val="24"/>
          <w:lang w:val="ru-RU"/>
        </w:rPr>
        <w:t>Л/сч 05793002890 в УФК по КЧР 7912</w:t>
      </w:r>
    </w:p>
    <w:p>
      <w:pPr>
        <w:pStyle w:val="Normal"/>
        <w:widowControl w:val="false"/>
        <w:shd w:val="clear" w:fill="FFFFFF"/>
        <w:rPr>
          <w:color w:val="000000"/>
          <w:sz w:val="24"/>
          <w:szCs w:val="24"/>
          <w:lang w:val="ru-RU"/>
        </w:rPr>
      </w:pPr>
      <w:r>
        <w:rPr>
          <w:color w:val="000000"/>
          <w:sz w:val="24"/>
          <w:szCs w:val="24"/>
          <w:lang w:val="ru-RU"/>
        </w:rPr>
        <w:t>Е. к.р.с. 03232643916300007900</w:t>
      </w:r>
    </w:p>
    <w:p>
      <w:pPr>
        <w:pStyle w:val="Normal"/>
        <w:widowControl w:val="false"/>
        <w:shd w:val="clear" w:fill="FFFFFF"/>
        <w:rPr>
          <w:color w:val="000000"/>
          <w:sz w:val="24"/>
          <w:szCs w:val="24"/>
          <w:lang w:val="ru-RU"/>
        </w:rPr>
      </w:pPr>
      <w:r>
        <w:rPr>
          <w:color w:val="000000"/>
          <w:sz w:val="24"/>
          <w:szCs w:val="24"/>
          <w:lang w:val="ru-RU"/>
        </w:rPr>
        <w:t>БИК ТОФК 019133001</w:t>
      </w:r>
    </w:p>
    <w:p>
      <w:pPr>
        <w:pStyle w:val="Normal"/>
        <w:widowControl w:val="false"/>
        <w:shd w:val="clear" w:fill="FFFFFF"/>
        <w:rPr>
          <w:color w:val="000000"/>
          <w:sz w:val="24"/>
          <w:szCs w:val="24"/>
          <w:lang w:val="ru-RU"/>
        </w:rPr>
      </w:pPr>
      <w:r>
        <w:rPr>
          <w:color w:val="000000"/>
          <w:sz w:val="24"/>
          <w:szCs w:val="24"/>
          <w:lang w:val="ru-RU"/>
        </w:rPr>
        <w:t>к\с 40102810245370000078</w:t>
      </w:r>
    </w:p>
    <w:p>
      <w:pPr>
        <w:pStyle w:val="Normal"/>
        <w:widowControl w:val="false"/>
        <w:shd w:val="clear" w:fill="FFFFFF"/>
        <w:ind w:left="0" w:right="0" w:firstLine="708"/>
        <w:jc w:val="both"/>
        <w:rPr>
          <w:bCs/>
          <w:i/>
          <w:i/>
          <w:sz w:val="24"/>
          <w:szCs w:val="24"/>
          <w:lang w:val="ru-RU"/>
        </w:rPr>
      </w:pPr>
      <w:r>
        <w:rPr>
          <w:bCs/>
          <w:i/>
          <w:sz w:val="24"/>
          <w:szCs w:val="24"/>
          <w:lang w:val="ru-RU"/>
        </w:rPr>
        <w:t>Отделение - НБ Карачаево-Черкесская Республика //УФК по Карачаево- Черкесской Республике г. Черкесск</w:t>
      </w:r>
    </w:p>
    <w:p>
      <w:pPr>
        <w:pStyle w:val="Normal"/>
        <w:widowControl w:val="false"/>
        <w:shd w:val="clear" w:color="auto" w:fill="FFFFFF"/>
        <w:tabs>
          <w:tab w:val="clear" w:pos="708"/>
          <w:tab w:val="left" w:pos="-180" w:leader="none"/>
        </w:tabs>
        <w:spacing w:lineRule="auto" w:line="240" w:before="0" w:after="0"/>
        <w:ind w:left="0" w:right="0" w:firstLine="708"/>
        <w:jc w:val="both"/>
        <w:rPr>
          <w:rFonts w:cs="Times New Roman"/>
          <w:b/>
          <w:b/>
          <w:bCs/>
          <w:i/>
          <w:i/>
          <w:color w:val="000000"/>
          <w:sz w:val="24"/>
          <w:szCs w:val="24"/>
          <w:lang w:val="ru-RU"/>
        </w:rPr>
      </w:pPr>
      <w:r>
        <w:rPr>
          <w:rFonts w:cs="Times New Roman"/>
          <w:b/>
          <w:bCs/>
          <w:i/>
          <w:color w:val="000000"/>
          <w:sz w:val="24"/>
          <w:szCs w:val="24"/>
          <w:lang w:val="ru-RU"/>
        </w:rPr>
        <w:t>«Обеспечение исполнения контракта № _______»</w:t>
      </w:r>
    </w:p>
    <w:p>
      <w:pPr>
        <w:pStyle w:val="ConsNormal"/>
        <w:widowControl w:val="false"/>
        <w:ind w:right="0" w:firstLine="567"/>
        <w:jc w:val="both"/>
        <w:rPr>
          <w:sz w:val="24"/>
          <w:szCs w:val="24"/>
          <w:lang w:eastAsia="en-US"/>
        </w:rPr>
      </w:pPr>
      <w:r>
        <w:rPr>
          <w:rFonts w:eastAsia="Times New Roman" w:cs="Times New Roman" w:ascii="Times New Roman" w:hAnsi="Times New Roman"/>
          <w:sz w:val="24"/>
          <w:szCs w:val="24"/>
        </w:rPr>
        <w:t>В назначении платежа указывается назначение обеспечения, наименование предмета закупки и номер извещения.</w:t>
      </w:r>
    </w:p>
    <w:p>
      <w:pPr>
        <w:pStyle w:val="Normal"/>
        <w:ind w:firstLine="540"/>
        <w:jc w:val="both"/>
        <w:rPr>
          <w:rFonts w:eastAsia="Times New Roman"/>
          <w:sz w:val="24"/>
        </w:rPr>
      </w:pPr>
      <w:r>
        <w:rPr>
          <w:rFonts w:eastAsia="Times New Roman"/>
          <w:sz w:val="24"/>
        </w:rPr>
        <w:t xml:space="preserve">7.2. Исполнение контракта может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pPr>
        <w:pStyle w:val="Normal"/>
        <w:ind w:firstLine="540"/>
        <w:jc w:val="both"/>
        <w:rPr>
          <w:rFonts w:eastAsia="Times New Roman"/>
          <w:sz w:val="24"/>
        </w:rPr>
      </w:pPr>
      <w:r>
        <w:rPr>
          <w:rFonts w:eastAsia="Times New Roman"/>
          <w:sz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44-ФЗ участником закупки, с которым заключается контракт, самостоятельно. </w:t>
      </w:r>
    </w:p>
    <w:p>
      <w:pPr>
        <w:pStyle w:val="Normal"/>
        <w:ind w:firstLine="540"/>
        <w:jc w:val="both"/>
        <w:rPr>
          <w:rFonts w:eastAsia="Times New Roman"/>
          <w:sz w:val="24"/>
        </w:rPr>
      </w:pPr>
      <w:r>
        <w:rPr>
          <w:rFonts w:eastAsia="Times New Roman"/>
          <w:sz w:val="24"/>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pPr>
        <w:pStyle w:val="Normal"/>
        <w:ind w:firstLine="540"/>
        <w:jc w:val="both"/>
        <w:rPr>
          <w:rFonts w:eastAsia="Times New Roman"/>
          <w:sz w:val="24"/>
        </w:rPr>
      </w:pPr>
      <w:r>
        <w:rPr>
          <w:rFonts w:eastAsia="Times New Roman"/>
          <w:sz w:val="24"/>
        </w:rPr>
        <w:t>7.3.</w:t>
      </w:r>
      <w:r>
        <w:rPr>
          <w:rFonts w:eastAsia="Times New Roman" w:cs="Calibri" w:ascii="Calibri" w:hAnsi="Calibri"/>
          <w:sz w:val="22"/>
        </w:rPr>
        <w:t xml:space="preserve"> </w:t>
      </w:r>
      <w:r>
        <w:rPr>
          <w:rFonts w:eastAsia="Times New Roman"/>
          <w:sz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44-ФЗ. </w:t>
      </w:r>
    </w:p>
    <w:p>
      <w:pPr>
        <w:pStyle w:val="Normal"/>
        <w:ind w:firstLine="540"/>
        <w:jc w:val="both"/>
        <w:rPr>
          <w:rFonts w:eastAsia="Times New Roman"/>
          <w:sz w:val="24"/>
        </w:rPr>
      </w:pPr>
      <w:r>
        <w:rPr>
          <w:rFonts w:eastAsia="Times New Roman"/>
          <w:sz w:val="24"/>
        </w:rPr>
        <w:t>7.4.</w:t>
      </w:r>
      <w:r>
        <w:rPr>
          <w:rFonts w:eastAsia="Times New Roman" w:cs="Calibri" w:ascii="Calibri" w:hAnsi="Calibri"/>
          <w:sz w:val="22"/>
        </w:rPr>
        <w:t xml:space="preserve"> </w:t>
      </w:r>
      <w:r>
        <w:rPr>
          <w:rFonts w:eastAsia="Times New Roman"/>
          <w:sz w:val="24"/>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Normal"/>
        <w:ind w:firstLine="540"/>
        <w:jc w:val="both"/>
        <w:rPr>
          <w:rFonts w:eastAsia="Times New Roman"/>
          <w:sz w:val="24"/>
        </w:rPr>
      </w:pPr>
      <w:r>
        <w:rPr>
          <w:rFonts w:eastAsia="Times New Roman"/>
          <w:sz w:val="24"/>
        </w:rPr>
        <w:t>7.5. Предусмотренное частями 7 и 7.1 ст.96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Normal"/>
        <w:ind w:firstLine="540"/>
        <w:jc w:val="both"/>
        <w:rPr>
          <w:rFonts w:eastAsia="Times New Roman"/>
          <w:sz w:val="24"/>
          <w:szCs w:val="24"/>
        </w:rPr>
      </w:pPr>
      <w:r>
        <w:rPr>
          <w:rFonts w:eastAsia="Times New Roman"/>
          <w:sz w:val="24"/>
          <w:szCs w:val="24"/>
        </w:rPr>
        <w:t>7.6.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pPr>
        <w:pStyle w:val="Normal"/>
        <w:ind w:firstLine="540"/>
        <w:jc w:val="both"/>
        <w:rPr>
          <w:rFonts w:eastAsia="Times New Roman"/>
          <w:sz w:val="24"/>
          <w:szCs w:val="24"/>
        </w:rPr>
      </w:pPr>
      <w:r>
        <w:rPr>
          <w:rFonts w:eastAsia="Times New Roman"/>
          <w:sz w:val="24"/>
          <w:szCs w:val="24"/>
        </w:rPr>
        <w:t>7.7.</w:t>
      </w:r>
      <w:r>
        <w:rPr>
          <w:rFonts w:eastAsia="Times New Roman" w:cs="Calibri" w:ascii="Calibri" w:hAnsi="Calibri"/>
          <w:sz w:val="22"/>
        </w:rPr>
        <w:t xml:space="preserve"> </w:t>
      </w:r>
      <w:r>
        <w:rPr>
          <w:rFonts w:eastAsia="Times New Roman"/>
          <w:sz w:val="24"/>
          <w:szCs w:val="22"/>
        </w:rPr>
        <w:t>И</w:t>
      </w:r>
      <w:r>
        <w:rPr>
          <w:rFonts w:eastAsia="Times New Roman"/>
          <w:sz w:val="24"/>
          <w:szCs w:val="24"/>
        </w:rPr>
        <w:t>сполнитель обязан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44-ФЗ.</w:t>
      </w:r>
    </w:p>
    <w:p>
      <w:pPr>
        <w:pStyle w:val="Normal"/>
        <w:ind w:firstLine="540"/>
        <w:jc w:val="both"/>
        <w:rPr>
          <w:rFonts w:eastAsia="Times New Roman"/>
          <w:sz w:val="24"/>
          <w:szCs w:val="24"/>
        </w:rPr>
      </w:pPr>
      <w:r>
        <w:rPr>
          <w:rFonts w:eastAsia="Times New Roman"/>
          <w:sz w:val="24"/>
          <w:szCs w:val="24"/>
        </w:rPr>
        <w:t>7.8. Срок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44-ФЗ.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преимущества, предусмотренного частью 3 статьи 30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Normal"/>
        <w:ind w:firstLine="709"/>
        <w:jc w:val="both"/>
        <w:rPr>
          <w:sz w:val="24"/>
          <w:szCs w:val="24"/>
        </w:rPr>
      </w:pPr>
      <w:r>
        <w:rPr>
          <w:sz w:val="24"/>
          <w:szCs w:val="24"/>
        </w:rPr>
      </w:r>
    </w:p>
    <w:p>
      <w:pPr>
        <w:pStyle w:val="ListParagraph"/>
        <w:numPr>
          <w:ilvl w:val="0"/>
          <w:numId w:val="31"/>
        </w:numPr>
        <w:ind w:left="0" w:hanging="0"/>
        <w:jc w:val="center"/>
        <w:rPr>
          <w:b/>
          <w:b/>
        </w:rPr>
      </w:pPr>
      <w:r>
        <w:rPr>
          <w:b/>
        </w:rPr>
        <w:t>Срок действия контракта</w:t>
      </w:r>
    </w:p>
    <w:p>
      <w:pPr>
        <w:pStyle w:val="ListParagraph"/>
        <w:ind w:left="0" w:hanging="0"/>
        <w:rPr>
          <w:b/>
          <w:b/>
        </w:rPr>
      </w:pPr>
      <w:r>
        <w:rPr>
          <w:b/>
        </w:rPr>
      </w:r>
    </w:p>
    <w:p>
      <w:pPr>
        <w:pStyle w:val="Normal"/>
        <w:ind w:firstLine="709"/>
        <w:jc w:val="both"/>
        <w:rPr>
          <w:sz w:val="24"/>
          <w:szCs w:val="24"/>
        </w:rPr>
      </w:pPr>
      <w:r>
        <w:rPr>
          <w:sz w:val="24"/>
          <w:szCs w:val="24"/>
        </w:rPr>
        <w:t>8.1. Настоящий контракт вступает в силу с момента его заключения и действует по 31 июля 2023 года, а по взаиморасчетам между сторонами - до полного исполнения всех обязательств по контракту.</w:t>
      </w:r>
    </w:p>
    <w:p>
      <w:pPr>
        <w:pStyle w:val="Normal"/>
        <w:ind w:firstLine="709"/>
        <w:jc w:val="both"/>
        <w:rPr>
          <w:sz w:val="24"/>
          <w:szCs w:val="24"/>
        </w:rPr>
      </w:pPr>
      <w:r>
        <w:rPr>
          <w:sz w:val="24"/>
          <w:szCs w:val="24"/>
        </w:rPr>
        <w:t>8.2. Окончание срока действия настоящего контракта не освобождает Стороны от взятых на себя обязательств по контракту, а также от ответственности за нарушение условий контракта.</w:t>
      </w:r>
    </w:p>
    <w:p>
      <w:pPr>
        <w:pStyle w:val="Normal"/>
        <w:jc w:val="both"/>
        <w:rPr>
          <w:sz w:val="24"/>
          <w:szCs w:val="24"/>
          <w:lang w:eastAsia="ar-SA"/>
        </w:rPr>
      </w:pPr>
      <w:r>
        <w:rPr>
          <w:sz w:val="24"/>
          <w:szCs w:val="24"/>
          <w:lang w:eastAsia="ar-SA"/>
        </w:rPr>
      </w:r>
    </w:p>
    <w:p>
      <w:pPr>
        <w:pStyle w:val="ListParagraph"/>
        <w:numPr>
          <w:ilvl w:val="0"/>
          <w:numId w:val="32"/>
        </w:numPr>
        <w:jc w:val="center"/>
        <w:rPr>
          <w:b/>
          <w:b/>
        </w:rPr>
      </w:pPr>
      <w:r>
        <w:rPr>
          <w:b/>
        </w:rPr>
        <w:t>Рассмотрение и разрешение споров</w:t>
      </w:r>
    </w:p>
    <w:p>
      <w:pPr>
        <w:pStyle w:val="ListParagraph"/>
        <w:rPr>
          <w:b/>
          <w:b/>
        </w:rPr>
      </w:pPr>
      <w:r>
        <w:rPr>
          <w:b/>
        </w:rPr>
      </w:r>
    </w:p>
    <w:p>
      <w:pPr>
        <w:pStyle w:val="Normal"/>
        <w:ind w:firstLine="709"/>
        <w:jc w:val="both"/>
        <w:rPr>
          <w:rFonts w:eastAsia="Times New Roman"/>
          <w:bCs/>
          <w:sz w:val="24"/>
          <w:szCs w:val="24"/>
          <w:lang w:eastAsia="ar-SA"/>
        </w:rPr>
      </w:pPr>
      <w:r>
        <w:rPr>
          <w:rFonts w:eastAsia="Times New Roman"/>
          <w:bCs/>
          <w:sz w:val="24"/>
          <w:szCs w:val="24"/>
          <w:lang w:eastAsia="ar-SA"/>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pPr>
        <w:pStyle w:val="Normal"/>
        <w:ind w:firstLine="709"/>
        <w:jc w:val="both"/>
        <w:rPr>
          <w:rFonts w:eastAsia="Times New Roman"/>
          <w:bCs/>
          <w:sz w:val="24"/>
          <w:szCs w:val="24"/>
          <w:lang w:eastAsia="ar-SA"/>
        </w:rPr>
      </w:pPr>
      <w:r>
        <w:rPr>
          <w:rFonts w:eastAsia="Times New Roman"/>
          <w:bCs/>
          <w:sz w:val="24"/>
          <w:szCs w:val="24"/>
          <w:lang w:eastAsia="ar-SA"/>
        </w:rPr>
        <w:t>9.2.</w:t>
      </w:r>
      <w:r>
        <w:rPr>
          <w:rFonts w:eastAsia="Times New Roman" w:ascii="Times New Roman" w:hAnsi="Times New Roman"/>
          <w:bCs/>
          <w:sz w:val="24"/>
          <w:szCs w:val="24"/>
          <w:lang w:eastAsia="ar-SA"/>
        </w:rPr>
        <w:t xml:space="preserve"> Претензия оформляется </w:t>
      </w:r>
      <w:r>
        <w:rPr>
          <w:rFonts w:eastAsia="Times New Roman" w:ascii="Times New Roman" w:hAnsi="Times New Roman"/>
          <w:bCs/>
          <w:sz w:val="24"/>
          <w:szCs w:val="24"/>
          <w:lang w:eastAsia="ar-SA"/>
        </w:rPr>
        <w:t>с</w:t>
      </w:r>
      <w:r>
        <w:rPr>
          <w:rFonts w:eastAsia="Times New Roman" w:ascii="Times New Roman" w:hAnsi="Times New Roman"/>
          <w:b w:val="false"/>
          <w:bCs/>
          <w:i w:val="false"/>
          <w:caps w:val="false"/>
          <w:smallCaps w:val="false"/>
          <w:color w:val="222222"/>
          <w:spacing w:val="0"/>
          <w:sz w:val="24"/>
          <w:szCs w:val="24"/>
          <w:lang w:eastAsia="ar-SA"/>
        </w:rPr>
        <w:t xml:space="preserve">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Pr>
          <w:rFonts w:eastAsia="Times New Roman" w:ascii="Times New Roman" w:hAnsi="Times New Roman"/>
          <w:b w:val="false"/>
          <w:bCs/>
          <w:i w:val="false"/>
          <w:caps w:val="false"/>
          <w:smallCaps w:val="false"/>
          <w:color w:val="222222"/>
          <w:spacing w:val="0"/>
          <w:sz w:val="24"/>
          <w:szCs w:val="24"/>
          <w:lang w:eastAsia="ar-SA"/>
        </w:rPr>
        <w:t>З</w:t>
      </w:r>
      <w:r>
        <w:rPr>
          <w:rFonts w:eastAsia="Times New Roman" w:ascii="Times New Roman" w:hAnsi="Times New Roman"/>
          <w:b w:val="false"/>
          <w:bCs/>
          <w:i w:val="false"/>
          <w:caps w:val="false"/>
          <w:smallCaps w:val="false"/>
          <w:color w:val="222222"/>
          <w:spacing w:val="0"/>
          <w:sz w:val="24"/>
          <w:szCs w:val="24"/>
          <w:lang w:eastAsia="ar-SA"/>
        </w:rPr>
        <w:t xml:space="preserve">аказчика, </w:t>
      </w:r>
      <w:r>
        <w:rPr>
          <w:rFonts w:eastAsia="Times New Roman" w:ascii="Times New Roman" w:hAnsi="Times New Roman"/>
          <w:b w:val="false"/>
          <w:bCs/>
          <w:i w:val="false"/>
          <w:caps w:val="false"/>
          <w:smallCaps w:val="false"/>
          <w:color w:val="222222"/>
          <w:spacing w:val="0"/>
          <w:sz w:val="24"/>
          <w:szCs w:val="24"/>
          <w:lang w:eastAsia="ar-SA"/>
        </w:rPr>
        <w:t>П</w:t>
      </w:r>
      <w:r>
        <w:rPr>
          <w:rFonts w:eastAsia="Times New Roman" w:ascii="Times New Roman" w:hAnsi="Times New Roman"/>
          <w:b w:val="false"/>
          <w:bCs/>
          <w:i w:val="false"/>
          <w:caps w:val="false"/>
          <w:smallCaps w:val="false"/>
          <w:color w:val="222222"/>
          <w:spacing w:val="0"/>
          <w:sz w:val="24"/>
          <w:szCs w:val="24"/>
          <w:lang w:eastAsia="ar-SA"/>
        </w:rPr>
        <w:t xml:space="preserve">оставщика , и размещаются в единой информационной системе без размещения на официальном сайте, </w:t>
      </w:r>
      <w:r>
        <w:rPr>
          <w:rFonts w:eastAsia="Times New Roman" w:ascii="Times New Roman" w:hAnsi="Times New Roman"/>
          <w:b w:val="false"/>
          <w:bCs/>
          <w:i w:val="false"/>
          <w:caps w:val="false"/>
          <w:smallCaps w:val="false"/>
          <w:color w:val="222222"/>
          <w:spacing w:val="0"/>
          <w:sz w:val="24"/>
          <w:szCs w:val="24"/>
          <w:lang w:eastAsia="ar-SA"/>
        </w:rPr>
        <w:t>в соответствии с ч.16 ст. 94 44-ФЗ.</w:t>
      </w:r>
    </w:p>
    <w:p>
      <w:pPr>
        <w:pStyle w:val="Normal"/>
        <w:ind w:firstLine="709"/>
        <w:jc w:val="both"/>
        <w:rPr>
          <w:rFonts w:eastAsia="Times New Roman"/>
          <w:bCs/>
          <w:sz w:val="24"/>
          <w:szCs w:val="24"/>
          <w:lang w:eastAsia="ar-SA"/>
        </w:rPr>
      </w:pPr>
      <w:r>
        <w:rPr>
          <w:rFonts w:eastAsia="Times New Roman"/>
          <w:bCs/>
          <w:sz w:val="24"/>
          <w:szCs w:val="24"/>
          <w:lang w:eastAsia="ar-SA"/>
        </w:rPr>
        <w:t>9.3. При неурегулировании Сторонами спора в досудебном порядке спор разрешается в Арбитражном суде по месту нахождения истца.</w:t>
      </w:r>
    </w:p>
    <w:p>
      <w:pPr>
        <w:pStyle w:val="Normal"/>
        <w:ind w:firstLine="709"/>
        <w:jc w:val="both"/>
        <w:rPr>
          <w:rFonts w:eastAsia="Times New Roman"/>
          <w:bCs/>
          <w:sz w:val="24"/>
          <w:szCs w:val="24"/>
          <w:lang w:eastAsia="ar-SA"/>
        </w:rPr>
      </w:pPr>
      <w:r>
        <w:rPr>
          <w:rFonts w:eastAsia="Times New Roman"/>
          <w:bCs/>
          <w:sz w:val="24"/>
          <w:szCs w:val="24"/>
          <w:lang w:eastAsia="ar-SA"/>
        </w:rPr>
      </w:r>
    </w:p>
    <w:p>
      <w:pPr>
        <w:pStyle w:val="ListParagraph"/>
        <w:suppressAutoHyphens w:val="false"/>
        <w:jc w:val="center"/>
        <w:rPr>
          <w:b/>
          <w:b/>
          <w:lang w:val="ru-RU" w:eastAsia="ru-RU"/>
        </w:rPr>
      </w:pPr>
      <w:r>
        <w:rPr>
          <w:b/>
          <w:lang w:val="ru-RU" w:eastAsia="ru-RU"/>
        </w:rPr>
        <w:t>10. Антикоррупционные условия</w:t>
      </w:r>
    </w:p>
    <w:p>
      <w:pPr>
        <w:pStyle w:val="ListParagraph"/>
        <w:ind w:left="360" w:hanging="0"/>
        <w:jc w:val="center"/>
        <w:rPr>
          <w:b/>
          <w:b/>
          <w:lang w:val="ru-RU"/>
        </w:rPr>
      </w:pPr>
      <w:r>
        <w:rPr>
          <w:b/>
          <w:lang w:val="ru-RU"/>
        </w:rPr>
      </w:r>
    </w:p>
    <w:p>
      <w:pPr>
        <w:pStyle w:val="ListParagraph"/>
        <w:ind w:left="567" w:hanging="567"/>
        <w:jc w:val="both"/>
        <w:rPr>
          <w:lang w:val="ru-RU"/>
        </w:rPr>
      </w:pPr>
      <w:r>
        <w:rPr>
          <w:lang w:val="ru-RU"/>
        </w:rPr>
        <w:t>10.1.При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pPr>
        <w:pStyle w:val="ListParagraph"/>
        <w:ind w:left="567" w:hanging="567"/>
        <w:jc w:val="both"/>
        <w:rPr>
          <w:lang w:val="ru-RU"/>
        </w:rPr>
      </w:pPr>
      <w:r>
        <w:rPr>
          <w:lang w:val="ru-RU"/>
        </w:rPr>
        <w:t>10.2.При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pPr>
        <w:pStyle w:val="ListParagraph"/>
        <w:ind w:left="567" w:hanging="567"/>
        <w:jc w:val="both"/>
        <w:rPr>
          <w:lang w:val="ru-RU"/>
        </w:rPr>
      </w:pPr>
      <w:r>
        <w:rPr>
          <w:lang w:val="ru-RU"/>
        </w:rPr>
        <w:t>10.3. 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w:t>
      </w:r>
      <w:r>
        <w:rPr/>
        <w:t> </w:t>
      </w:r>
      <w:r>
        <w:rPr>
          <w:lang w:val="ru-RU"/>
        </w:rPr>
        <w:t>направленными на обеспечение выполнения этим работником каких-либо действий в</w:t>
      </w:r>
      <w:r>
        <w:rPr/>
        <w:t> </w:t>
      </w:r>
      <w:r>
        <w:rPr>
          <w:lang w:val="ru-RU"/>
        </w:rPr>
        <w:t>пользу стимулирующей его Стороны.</w:t>
      </w:r>
    </w:p>
    <w:p>
      <w:pPr>
        <w:pStyle w:val="ListParagraph"/>
        <w:tabs>
          <w:tab w:val="clear" w:pos="708"/>
          <w:tab w:val="left" w:pos="567" w:leader="none"/>
        </w:tabs>
        <w:ind w:left="567" w:hanging="0"/>
        <w:jc w:val="both"/>
        <w:rPr>
          <w:lang w:val="ru-RU"/>
        </w:rPr>
      </w:pPr>
      <w:r>
        <w:rPr>
          <w:lang w:val="ru-RU"/>
        </w:rPr>
        <w:t>Под действиями работника, осуществляемыми в пользу стимулирующей его Стороны, понимаются:</w:t>
      </w:r>
    </w:p>
    <w:p>
      <w:pPr>
        <w:pStyle w:val="ListParagraph"/>
        <w:numPr>
          <w:ilvl w:val="0"/>
          <w:numId w:val="3"/>
        </w:numPr>
        <w:tabs>
          <w:tab w:val="clear" w:pos="708"/>
          <w:tab w:val="left" w:pos="567" w:leader="none"/>
        </w:tabs>
        <w:suppressAutoHyphens w:val="false"/>
        <w:spacing w:before="0" w:after="200"/>
        <w:ind w:left="567" w:hanging="0"/>
        <w:contextualSpacing/>
        <w:jc w:val="both"/>
        <w:rPr>
          <w:lang w:val="ru-RU"/>
        </w:rPr>
      </w:pPr>
      <w:r>
        <w:rPr>
          <w:lang w:val="ru-RU"/>
        </w:rPr>
        <w:t>предоставление неоправданных преимуществ по сравнению с другими контрагентами;</w:t>
      </w:r>
    </w:p>
    <w:p>
      <w:pPr>
        <w:pStyle w:val="ListParagraph"/>
        <w:numPr>
          <w:ilvl w:val="0"/>
          <w:numId w:val="3"/>
        </w:numPr>
        <w:tabs>
          <w:tab w:val="clear" w:pos="708"/>
          <w:tab w:val="left" w:pos="567" w:leader="none"/>
        </w:tabs>
        <w:suppressAutoHyphens w:val="false"/>
        <w:spacing w:before="0" w:after="200"/>
        <w:ind w:left="567" w:hanging="0"/>
        <w:contextualSpacing/>
        <w:jc w:val="both"/>
        <w:rPr/>
      </w:pPr>
      <w:r>
        <w:rPr/>
        <w:t>предоставление каких-либо гарантий;</w:t>
      </w:r>
    </w:p>
    <w:p>
      <w:pPr>
        <w:pStyle w:val="ListParagraph"/>
        <w:numPr>
          <w:ilvl w:val="0"/>
          <w:numId w:val="3"/>
        </w:numPr>
        <w:tabs>
          <w:tab w:val="clear" w:pos="708"/>
          <w:tab w:val="left" w:pos="567" w:leader="none"/>
        </w:tabs>
        <w:suppressAutoHyphens w:val="false"/>
        <w:spacing w:before="0" w:after="200"/>
        <w:ind w:left="567" w:hanging="0"/>
        <w:contextualSpacing/>
        <w:jc w:val="both"/>
        <w:rPr/>
      </w:pPr>
      <w:r>
        <w:rPr/>
        <w:t>ускорение существующих процедур;</w:t>
      </w:r>
    </w:p>
    <w:p>
      <w:pPr>
        <w:pStyle w:val="ListParagraph"/>
        <w:numPr>
          <w:ilvl w:val="0"/>
          <w:numId w:val="3"/>
        </w:numPr>
        <w:tabs>
          <w:tab w:val="clear" w:pos="708"/>
          <w:tab w:val="left" w:pos="567" w:leader="none"/>
        </w:tabs>
        <w:suppressAutoHyphens w:val="false"/>
        <w:spacing w:before="0" w:after="200"/>
        <w:ind w:left="567" w:hanging="0"/>
        <w:contextualSpacing/>
        <w:jc w:val="both"/>
        <w:rPr>
          <w:lang w:val="ru-RU"/>
        </w:rPr>
      </w:pPr>
      <w:r>
        <w:rPr>
          <w:lang w:val="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pPr>
        <w:pStyle w:val="ListParagraph"/>
        <w:tabs>
          <w:tab w:val="clear" w:pos="708"/>
          <w:tab w:val="left" w:pos="567" w:leader="none"/>
        </w:tabs>
        <w:ind w:left="567" w:hanging="567"/>
        <w:jc w:val="both"/>
        <w:rPr>
          <w:lang w:val="ru-RU"/>
        </w:rPr>
      </w:pPr>
      <w:r>
        <w:rPr>
          <w:lang w:val="ru-RU"/>
        </w:rPr>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Контракту до получения подтверждения от другой Стороны, что нарушение полностью устранено,  и проверки факта устранения нарушения. </w:t>
      </w:r>
    </w:p>
    <w:p>
      <w:pPr>
        <w:pStyle w:val="Normal"/>
        <w:tabs>
          <w:tab w:val="clear" w:pos="708"/>
          <w:tab w:val="left" w:pos="567" w:leader="none"/>
        </w:tabs>
        <w:ind w:left="567" w:hanging="567"/>
        <w:jc w:val="both"/>
        <w:rPr>
          <w:sz w:val="24"/>
          <w:szCs w:val="24"/>
        </w:rPr>
      </w:pPr>
      <w:r>
        <w:rPr>
          <w:sz w:val="24"/>
          <w:szCs w:val="24"/>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pPr>
        <w:pStyle w:val="Normal"/>
        <w:tabs>
          <w:tab w:val="clear" w:pos="708"/>
          <w:tab w:val="left" w:pos="567" w:leader="none"/>
        </w:tabs>
        <w:ind w:left="567" w:hanging="567"/>
        <w:jc w:val="both"/>
        <w:rPr>
          <w:sz w:val="24"/>
          <w:szCs w:val="24"/>
        </w:rPr>
      </w:pPr>
      <w:r>
        <w:rPr>
          <w:sz w:val="24"/>
          <w:szCs w:val="24"/>
        </w:rPr>
        <w:t xml:space="preserve">10.6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 </w:t>
      </w:r>
    </w:p>
    <w:p>
      <w:pPr>
        <w:pStyle w:val="Normal"/>
        <w:tabs>
          <w:tab w:val="clear" w:pos="708"/>
          <w:tab w:val="left" w:pos="567" w:leader="none"/>
        </w:tabs>
        <w:ind w:left="567" w:hanging="567"/>
        <w:jc w:val="both"/>
        <w:rPr>
          <w:sz w:val="24"/>
          <w:szCs w:val="24"/>
        </w:rPr>
      </w:pPr>
      <w:r>
        <w:rPr>
          <w:sz w:val="24"/>
          <w:szCs w:val="24"/>
        </w:rPr>
        <w:t>10.7.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pPr>
        <w:pStyle w:val="Normal"/>
        <w:tabs>
          <w:tab w:val="clear" w:pos="708"/>
          <w:tab w:val="left" w:pos="567" w:leader="none"/>
        </w:tabs>
        <w:ind w:left="567" w:hanging="567"/>
        <w:jc w:val="both"/>
        <w:rPr>
          <w:sz w:val="24"/>
          <w:szCs w:val="24"/>
        </w:rPr>
      </w:pPr>
      <w:r>
        <w:rPr>
          <w:sz w:val="24"/>
          <w:szCs w:val="24"/>
        </w:rPr>
        <w:t>10.8.Стороны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pPr>
        <w:pStyle w:val="Normal"/>
        <w:ind w:left="567" w:hanging="0"/>
        <w:jc w:val="center"/>
        <w:rPr>
          <w:b/>
          <w:b/>
          <w:sz w:val="28"/>
          <w:szCs w:val="28"/>
        </w:rPr>
      </w:pPr>
      <w:r>
        <w:rPr>
          <w:b/>
          <w:sz w:val="28"/>
          <w:szCs w:val="28"/>
        </w:rPr>
      </w:r>
    </w:p>
    <w:p>
      <w:pPr>
        <w:pStyle w:val="ListParagraph"/>
        <w:jc w:val="center"/>
        <w:rPr>
          <w:b/>
          <w:b/>
          <w:lang w:val="ru-RU"/>
        </w:rPr>
      </w:pPr>
      <w:r>
        <w:rPr>
          <w:b/>
        </w:rPr>
        <w:t>11. К</w:t>
      </w:r>
      <w:r>
        <w:rPr>
          <w:b/>
          <w:lang w:val="ru-RU"/>
        </w:rPr>
        <w:t>онфиденциальность</w:t>
      </w:r>
    </w:p>
    <w:p>
      <w:pPr>
        <w:pStyle w:val="ListParagraph"/>
        <w:ind w:left="0" w:hanging="0"/>
        <w:jc w:val="center"/>
        <w:rPr>
          <w:b/>
          <w:b/>
          <w:lang w:val="ru-RU"/>
        </w:rPr>
      </w:pPr>
      <w:r>
        <w:rPr>
          <w:b/>
          <w:lang w:val="ru-RU"/>
        </w:rPr>
      </w:r>
    </w:p>
    <w:p>
      <w:pPr>
        <w:pStyle w:val="Normal"/>
        <w:ind w:left="567" w:hanging="567"/>
        <w:jc w:val="both"/>
        <w:rPr>
          <w:sz w:val="24"/>
          <w:szCs w:val="24"/>
        </w:rPr>
      </w:pPr>
      <w:r>
        <w:rPr>
          <w:sz w:val="24"/>
          <w:szCs w:val="24"/>
        </w:rPr>
        <w:t>11.1.</w:t>
        <w:tab/>
        <w:t>Для целей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pPr>
        <w:pStyle w:val="33"/>
        <w:spacing w:before="0" w:after="0"/>
        <w:ind w:left="567" w:hanging="567"/>
        <w:jc w:val="both"/>
        <w:rPr>
          <w:b w:val="false"/>
          <w:b w:val="false"/>
        </w:rPr>
      </w:pPr>
      <w:r>
        <w:rPr>
          <w:b w:val="false"/>
        </w:rPr>
        <w:t xml:space="preserve"> </w:t>
      </w:r>
      <w:r>
        <w:rPr>
          <w:b w:val="false"/>
        </w:rPr>
        <w:t>11.2.</w:t>
        <w:tab/>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pPr>
        <w:pStyle w:val="33"/>
        <w:tabs>
          <w:tab w:val="clear" w:pos="360"/>
          <w:tab w:val="left" w:pos="0" w:leader="none"/>
        </w:tabs>
        <w:spacing w:before="0" w:after="0"/>
        <w:ind w:left="567" w:hanging="567"/>
        <w:jc w:val="both"/>
        <w:rPr>
          <w:b w:val="false"/>
          <w:b w:val="false"/>
        </w:rPr>
      </w:pPr>
      <w:r>
        <w:rPr>
          <w:b w:val="false"/>
        </w:rPr>
        <w:t>11.3.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pPr>
        <w:pStyle w:val="33"/>
        <w:spacing w:before="0" w:after="0"/>
        <w:ind w:left="567" w:hanging="567"/>
        <w:jc w:val="both"/>
        <w:rPr>
          <w:b w:val="false"/>
          <w:b w:val="false"/>
        </w:rPr>
      </w:pPr>
      <w:r>
        <w:rPr>
          <w:b w:val="false"/>
        </w:rPr>
        <w:t>11.4.Для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pPr>
        <w:pStyle w:val="33"/>
        <w:spacing w:before="0" w:after="0"/>
        <w:ind w:left="567" w:hanging="567"/>
        <w:jc w:val="both"/>
        <w:rPr>
          <w:b w:val="false"/>
          <w:b w:val="false"/>
        </w:rPr>
      </w:pPr>
      <w:r>
        <w:rPr>
          <w:b w:val="false"/>
        </w:rPr>
        <w:t xml:space="preserve"> </w:t>
      </w:r>
      <w:r>
        <w:rPr>
          <w:b w:val="false"/>
        </w:rPr>
        <w:t>11.5.</w:t>
        <w:tab/>
        <w:t>Соответствующая Сторона несет ответственность за убытки, которые могут быть причинены Поставщику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Контракта, за исключением случаев раскрытия Конфиденциальной информации, предусмотренных в настоящем разделе Контракта.</w:t>
      </w:r>
    </w:p>
    <w:p>
      <w:pPr>
        <w:pStyle w:val="33"/>
        <w:spacing w:before="0" w:after="0"/>
        <w:ind w:left="567" w:hanging="567"/>
        <w:jc w:val="both"/>
        <w:rPr>
          <w:b w:val="false"/>
          <w:b w:val="false"/>
        </w:rPr>
      </w:pPr>
      <w:r>
        <w:rPr>
          <w:b w:val="false"/>
        </w:rPr>
        <w:t xml:space="preserve"> </w:t>
      </w:r>
      <w:r>
        <w:rPr>
          <w:b w:val="false"/>
        </w:rPr>
        <w:t>11.6.</w:t>
        <w:tab/>
        <w:t>Передача Конфиденциальной информации оформляется Актом, который подписывается уполномоченными лицами Сторон.</w:t>
      </w:r>
    </w:p>
    <w:p>
      <w:pPr>
        <w:pStyle w:val="33"/>
        <w:spacing w:before="0" w:after="0"/>
        <w:ind w:left="567" w:hanging="567"/>
        <w:jc w:val="both"/>
        <w:rPr>
          <w:b w:val="false"/>
          <w:b w:val="false"/>
        </w:rPr>
      </w:pPr>
      <w:r>
        <w:rPr>
          <w:b w:val="false"/>
        </w:rPr>
        <w:t>11.7.</w:t>
        <w:tab/>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pPr>
        <w:pStyle w:val="Normal"/>
        <w:ind w:firstLine="709"/>
        <w:jc w:val="both"/>
        <w:rPr>
          <w:rFonts w:eastAsia="Times New Roman"/>
          <w:bCs/>
          <w:sz w:val="24"/>
          <w:szCs w:val="24"/>
          <w:lang w:eastAsia="ar-SA"/>
        </w:rPr>
      </w:pPr>
      <w:r>
        <w:rPr>
          <w:rFonts w:eastAsia="Times New Roman"/>
          <w:bCs/>
          <w:sz w:val="24"/>
          <w:szCs w:val="24"/>
          <w:lang w:eastAsia="ar-SA"/>
        </w:rPr>
      </w:r>
    </w:p>
    <w:p>
      <w:pPr>
        <w:pStyle w:val="Normal"/>
        <w:ind w:firstLine="709"/>
        <w:jc w:val="both"/>
        <w:rPr>
          <w:iCs/>
          <w:sz w:val="24"/>
          <w:szCs w:val="24"/>
        </w:rPr>
      </w:pPr>
      <w:r>
        <w:rPr>
          <w:iCs/>
          <w:sz w:val="24"/>
          <w:szCs w:val="24"/>
        </w:rPr>
      </w:r>
    </w:p>
    <w:p>
      <w:pPr>
        <w:pStyle w:val="ListParagraph"/>
        <w:numPr>
          <w:ilvl w:val="0"/>
          <w:numId w:val="4"/>
        </w:numPr>
        <w:jc w:val="center"/>
        <w:rPr>
          <w:b/>
          <w:b/>
        </w:rPr>
      </w:pPr>
      <w:r>
        <w:rPr>
          <w:b/>
        </w:rPr>
        <w:t>Прочие условия</w:t>
      </w:r>
    </w:p>
    <w:p>
      <w:pPr>
        <w:pStyle w:val="ListParagraph"/>
        <w:rPr>
          <w:b/>
          <w:b/>
        </w:rPr>
      </w:pPr>
      <w:r>
        <w:rPr>
          <w:b/>
        </w:rPr>
      </w:r>
    </w:p>
    <w:p>
      <w:pPr>
        <w:pStyle w:val="Normal"/>
        <w:ind w:firstLine="709"/>
        <w:jc w:val="both"/>
        <w:rPr>
          <w:sz w:val="24"/>
          <w:szCs w:val="24"/>
        </w:rPr>
      </w:pPr>
      <w:r>
        <w:rPr>
          <w:sz w:val="24"/>
          <w:szCs w:val="24"/>
        </w:rPr>
        <w:t>12.1. Контракт составлен в форме электронного документа, подписанного усиленными электронными подписями Сторон.</w:t>
      </w:r>
    </w:p>
    <w:p>
      <w:pPr>
        <w:pStyle w:val="Normal"/>
        <w:ind w:firstLine="709"/>
        <w:jc w:val="both"/>
        <w:rPr>
          <w:sz w:val="24"/>
          <w:szCs w:val="24"/>
        </w:rPr>
      </w:pPr>
      <w:r>
        <w:rPr>
          <w:sz w:val="24"/>
          <w:szCs w:val="24"/>
        </w:rPr>
        <w:t>12.2.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pPr>
        <w:pStyle w:val="Normal"/>
        <w:ind w:firstLine="709"/>
        <w:jc w:val="both"/>
        <w:rPr>
          <w:sz w:val="24"/>
          <w:szCs w:val="24"/>
        </w:rPr>
      </w:pPr>
      <w:r>
        <w:rPr>
          <w:sz w:val="24"/>
          <w:szCs w:val="24"/>
        </w:rPr>
        <w:t>12.3.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pPr>
        <w:pStyle w:val="Normal"/>
        <w:ind w:firstLine="709"/>
        <w:jc w:val="both"/>
        <w:rPr>
          <w:sz w:val="24"/>
          <w:szCs w:val="24"/>
        </w:rPr>
      </w:pPr>
      <w:r>
        <w:rPr>
          <w:sz w:val="24"/>
          <w:szCs w:val="24"/>
        </w:rPr>
        <w:t>12.4. Изменение условий Контракта при его исполнении не допускается за исключением случаев, предусмотренных статьей 95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pPr>
        <w:pStyle w:val="Normal"/>
        <w:ind w:firstLine="709"/>
        <w:jc w:val="both"/>
        <w:rPr>
          <w:sz w:val="24"/>
          <w:szCs w:val="24"/>
        </w:rPr>
      </w:pPr>
      <w:r>
        <w:rPr>
          <w:sz w:val="24"/>
          <w:szCs w:val="24"/>
        </w:rPr>
        <w:t>12.5.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pPr>
        <w:pStyle w:val="Normal"/>
        <w:ind w:firstLine="709"/>
        <w:jc w:val="both"/>
        <w:rPr>
          <w:sz w:val="24"/>
          <w:szCs w:val="24"/>
        </w:rPr>
      </w:pPr>
      <w:r>
        <w:rPr>
          <w:sz w:val="24"/>
          <w:szCs w:val="24"/>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pPr>
        <w:pStyle w:val="Normal"/>
        <w:ind w:firstLine="709"/>
        <w:jc w:val="both"/>
        <w:rPr>
          <w:sz w:val="24"/>
          <w:szCs w:val="24"/>
        </w:rPr>
      </w:pPr>
      <w:r>
        <w:rPr>
          <w:sz w:val="24"/>
          <w:szCs w:val="24"/>
        </w:rPr>
        <w:t>12.6.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pPr>
        <w:pStyle w:val="Normal"/>
        <w:ind w:firstLine="709"/>
        <w:jc w:val="both"/>
        <w:rPr>
          <w:sz w:val="24"/>
          <w:szCs w:val="24"/>
        </w:rPr>
      </w:pPr>
      <w:r>
        <w:rPr>
          <w:sz w:val="24"/>
          <w:szCs w:val="24"/>
        </w:rPr>
        <w:t>12.7.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частями 8 - 11, 13 - 19, 21 - 23 и 25 статьи 95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pPr>
        <w:pStyle w:val="Normal"/>
        <w:ind w:firstLine="709"/>
        <w:jc w:val="both"/>
        <w:rPr>
          <w:sz w:val="24"/>
          <w:szCs w:val="24"/>
        </w:rPr>
      </w:pPr>
      <w:r>
        <w:rPr>
          <w:sz w:val="24"/>
          <w:szCs w:val="24"/>
        </w:rPr>
        <w:t xml:space="preserve">12.8. В случае расторжения контракта по основаниям, предусмотренным частью 8 статьи 95 44-ФЗ,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w:t>
      </w:r>
    </w:p>
    <w:p>
      <w:pPr>
        <w:pStyle w:val="Normal"/>
        <w:ind w:firstLine="709"/>
        <w:jc w:val="both"/>
        <w:rPr>
          <w:sz w:val="24"/>
          <w:szCs w:val="24"/>
        </w:rPr>
      </w:pPr>
      <w:r>
        <w:rPr>
          <w:sz w:val="24"/>
          <w:szCs w:val="24"/>
        </w:rPr>
        <w:t>12.9. Во всем, что не оговорено в Контракте, Стороны руководствуются действующим законодательством Российской Федерации.</w:t>
      </w:r>
    </w:p>
    <w:p>
      <w:pPr>
        <w:pStyle w:val="Normal"/>
        <w:ind w:firstLine="709"/>
        <w:jc w:val="both"/>
        <w:rPr>
          <w:sz w:val="24"/>
          <w:szCs w:val="24"/>
        </w:rPr>
      </w:pPr>
      <w:r>
        <w:rPr>
          <w:sz w:val="24"/>
          <w:szCs w:val="24"/>
        </w:rPr>
        <w:t>12.10. Приложения: Приложение № 1 «Спецификация товара».</w:t>
      </w:r>
    </w:p>
    <w:p>
      <w:pPr>
        <w:pStyle w:val="Normal"/>
        <w:ind w:firstLine="709"/>
        <w:jc w:val="both"/>
        <w:rPr>
          <w:sz w:val="24"/>
          <w:szCs w:val="24"/>
        </w:rPr>
      </w:pPr>
      <w:r>
        <w:rPr>
          <w:sz w:val="24"/>
          <w:szCs w:val="24"/>
        </w:rPr>
        <w:t>Приложение №2 «Список АЗС».</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ListParagraph"/>
        <w:numPr>
          <w:ilvl w:val="0"/>
          <w:numId w:val="4"/>
        </w:numPr>
        <w:spacing w:before="0" w:after="120"/>
        <w:contextualSpacing/>
        <w:jc w:val="center"/>
        <w:rPr>
          <w:b/>
          <w:b/>
        </w:rPr>
      </w:pPr>
      <w:r>
        <w:rPr>
          <w:b/>
        </w:rPr>
        <w:t>Адреса, банковские реквизиты Сторон</w:t>
      </w:r>
    </w:p>
    <w:p>
      <w:pPr>
        <w:pStyle w:val="ListParagraph"/>
        <w:spacing w:before="0" w:after="120"/>
        <w:contextualSpacing/>
        <w:rPr>
          <w:b/>
          <w:b/>
        </w:rPr>
      </w:pPr>
      <w:r>
        <w:rPr>
          <w:b/>
        </w:rPr>
      </w:r>
    </w:p>
    <w:tbl>
      <w:tblPr>
        <w:tblW w:w="10206"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4820"/>
        <w:gridCol w:w="5385"/>
      </w:tblGrid>
      <w:tr>
        <w:trPr>
          <w:trHeight w:val="414" w:hRule="atLeast"/>
        </w:trPr>
        <w:tc>
          <w:tcPr>
            <w:tcW w:w="4820" w:type="dxa"/>
            <w:tcBorders/>
          </w:tcPr>
          <w:p>
            <w:pPr>
              <w:pStyle w:val="Normal"/>
              <w:widowControl w:val="false"/>
              <w:spacing w:lineRule="auto" w:line="276"/>
              <w:rPr>
                <w:b/>
                <w:b/>
                <w:sz w:val="24"/>
                <w:szCs w:val="24"/>
                <w:lang w:eastAsia="en-US"/>
              </w:rPr>
            </w:pPr>
            <w:r>
              <w:rPr>
                <w:b/>
                <w:sz w:val="24"/>
                <w:szCs w:val="24"/>
                <w:lang w:eastAsia="en-US"/>
              </w:rPr>
              <w:t>Заказчик:</w:t>
            </w:r>
            <w:bookmarkStart w:id="15" w:name="_GoBack"/>
            <w:bookmarkEnd w:id="15"/>
          </w:p>
        </w:tc>
        <w:tc>
          <w:tcPr>
            <w:tcW w:w="5385" w:type="dxa"/>
            <w:tcBorders/>
          </w:tcPr>
          <w:p>
            <w:pPr>
              <w:pStyle w:val="Normal"/>
              <w:widowControl w:val="false"/>
              <w:spacing w:lineRule="auto" w:line="276"/>
              <w:rPr>
                <w:b/>
                <w:b/>
                <w:sz w:val="24"/>
                <w:szCs w:val="24"/>
                <w:lang w:eastAsia="en-US"/>
              </w:rPr>
            </w:pPr>
            <w:r>
              <w:rPr>
                <w:b/>
                <w:sz w:val="24"/>
                <w:szCs w:val="24"/>
                <w:lang w:eastAsia="en-US"/>
              </w:rPr>
              <w:t>Поставщик:</w:t>
            </w:r>
          </w:p>
        </w:tc>
      </w:tr>
      <w:tr>
        <w:trPr>
          <w:trHeight w:val="2139" w:hRule="atLeast"/>
        </w:trPr>
        <w:tc>
          <w:tcPr>
            <w:tcW w:w="4820" w:type="dxa"/>
            <w:tcBorders/>
          </w:tcPr>
          <w:p>
            <w:pPr>
              <w:pStyle w:val="Normal"/>
              <w:widowControl w:val="false"/>
              <w:jc w:val="center"/>
              <w:rPr>
                <w:b/>
                <w:b/>
                <w:bCs/>
                <w:sz w:val="24"/>
                <w:szCs w:val="24"/>
              </w:rPr>
            </w:pPr>
            <w:r>
              <w:rPr>
                <w:b/>
                <w:bCs/>
                <w:sz w:val="24"/>
                <w:szCs w:val="24"/>
              </w:rPr>
            </w:r>
          </w:p>
          <w:p>
            <w:pPr>
              <w:pStyle w:val="Normal"/>
              <w:widowControl w:val="false"/>
              <w:shd w:val="clear" w:fill="FFFFFF"/>
              <w:tabs>
                <w:tab w:val="left" w:pos="708" w:leader="none"/>
              </w:tabs>
              <w:spacing w:lineRule="atLeast" w:line="100" w:before="100" w:after="100"/>
              <w:rPr>
                <w:b/>
                <w:b/>
                <w:color w:val="000000"/>
                <w:sz w:val="24"/>
                <w:szCs w:val="24"/>
                <w:lang w:val="ru-RU"/>
              </w:rPr>
            </w:pPr>
            <w:r>
              <w:rPr>
                <w:b/>
                <w:color w:val="000000"/>
                <w:sz w:val="24"/>
                <w:szCs w:val="24"/>
                <w:lang w:val="ru-RU"/>
              </w:rPr>
              <w:t>Администрация Урупского муниципального района</w:t>
            </w:r>
          </w:p>
          <w:p>
            <w:pPr>
              <w:pStyle w:val="Normal"/>
              <w:widowControl w:val="false"/>
              <w:shd w:val="clear" w:fill="FFFFFF"/>
              <w:rPr>
                <w:color w:val="000000"/>
                <w:sz w:val="24"/>
                <w:szCs w:val="24"/>
                <w:lang w:val="ru-RU"/>
              </w:rPr>
            </w:pPr>
            <w:r>
              <w:rPr>
                <w:color w:val="000000"/>
                <w:sz w:val="24"/>
                <w:szCs w:val="24"/>
                <w:lang w:val="ru-RU"/>
              </w:rPr>
            </w:r>
          </w:p>
          <w:p>
            <w:pPr>
              <w:pStyle w:val="Normal"/>
              <w:widowControl w:val="false"/>
              <w:shd w:val="clear" w:fill="FFFFFF"/>
              <w:rPr>
                <w:color w:val="000000"/>
                <w:sz w:val="24"/>
                <w:szCs w:val="24"/>
                <w:lang w:val="ru-RU"/>
              </w:rPr>
            </w:pPr>
            <w:r>
              <w:rPr>
                <w:color w:val="000000"/>
                <w:sz w:val="24"/>
                <w:szCs w:val="24"/>
                <w:lang w:val="ru-RU"/>
              </w:rPr>
              <w:t>369260, Россия, Карачаево-Черкесская Республика,Урупский район, ст. Преградная,</w:t>
            </w:r>
          </w:p>
          <w:p>
            <w:pPr>
              <w:pStyle w:val="Normal"/>
              <w:widowControl w:val="false"/>
              <w:shd w:val="clear" w:fill="FFFFFF"/>
              <w:rPr>
                <w:color w:val="000000"/>
                <w:sz w:val="24"/>
                <w:szCs w:val="24"/>
                <w:lang w:val="ru-RU"/>
              </w:rPr>
            </w:pPr>
            <w:r>
              <w:rPr>
                <w:color w:val="000000"/>
                <w:sz w:val="24"/>
                <w:szCs w:val="24"/>
                <w:lang w:val="ru-RU"/>
              </w:rPr>
              <w:t>ул. Советская,60</w:t>
            </w:r>
          </w:p>
          <w:p>
            <w:pPr>
              <w:pStyle w:val="Normal"/>
              <w:widowControl w:val="false"/>
              <w:shd w:val="clear" w:fill="FFFFFF"/>
              <w:rPr>
                <w:color w:val="000000"/>
                <w:sz w:val="24"/>
                <w:szCs w:val="24"/>
                <w:lang w:val="ru-RU"/>
              </w:rPr>
            </w:pPr>
            <w:r>
              <w:rPr>
                <w:color w:val="000000"/>
                <w:sz w:val="24"/>
                <w:szCs w:val="24"/>
                <w:lang w:val="ru-RU"/>
              </w:rPr>
              <w:t>ИНН 0912000569, КПП 091201001</w:t>
            </w:r>
          </w:p>
          <w:p>
            <w:pPr>
              <w:pStyle w:val="Normal"/>
              <w:widowControl w:val="false"/>
              <w:shd w:val="clear" w:fill="FFFFFF"/>
              <w:rPr>
                <w:color w:val="000000"/>
                <w:sz w:val="24"/>
                <w:szCs w:val="24"/>
                <w:lang w:val="ru-RU"/>
              </w:rPr>
            </w:pPr>
            <w:r>
              <w:rPr>
                <w:color w:val="000000"/>
                <w:sz w:val="24"/>
                <w:szCs w:val="24"/>
                <w:lang w:val="ru-RU"/>
              </w:rPr>
              <w:t>ОГРН 1060912000676</w:t>
            </w:r>
          </w:p>
          <w:p>
            <w:pPr>
              <w:pStyle w:val="Normal"/>
              <w:widowControl w:val="false"/>
              <w:shd w:val="clear" w:fill="FFFFFF"/>
              <w:rPr/>
            </w:pPr>
            <w:r>
              <w:rPr>
                <w:color w:val="000000"/>
                <w:sz w:val="24"/>
                <w:szCs w:val="24"/>
                <w:lang w:val="ru-RU"/>
              </w:rPr>
              <w:t>Л/сч 03793002890 в УФК по КЧР 79</w:t>
            </w:r>
            <w:r>
              <w:rPr>
                <w:rFonts w:eastAsia="Arial" w:cs="Courier New"/>
                <w:color w:val="000000"/>
                <w:sz w:val="24"/>
                <w:szCs w:val="24"/>
                <w:lang w:val="ru-RU" w:eastAsia="zh-CN"/>
              </w:rPr>
              <w:t>12</w:t>
            </w:r>
          </w:p>
          <w:p>
            <w:pPr>
              <w:pStyle w:val="Normal"/>
              <w:widowControl w:val="false"/>
              <w:shd w:val="clear" w:fill="FFFFFF"/>
              <w:rPr/>
            </w:pPr>
            <w:r>
              <w:rPr>
                <w:color w:val="000000"/>
                <w:sz w:val="24"/>
                <w:szCs w:val="24"/>
                <w:lang w:val="ru-RU"/>
              </w:rPr>
              <w:t xml:space="preserve">Р/сч </w:t>
            </w:r>
            <w:r>
              <w:rPr>
                <w:rFonts w:eastAsia="Arial" w:cs="Courier New"/>
                <w:color w:val="000000"/>
                <w:sz w:val="24"/>
                <w:szCs w:val="24"/>
                <w:lang w:val="ru-RU" w:eastAsia="zh-CN"/>
              </w:rPr>
              <w:t>03231643916300007900</w:t>
            </w:r>
          </w:p>
          <w:p>
            <w:pPr>
              <w:pStyle w:val="Normal"/>
              <w:widowControl w:val="false"/>
              <w:shd w:val="clear" w:fill="FFFFFF"/>
              <w:rPr/>
            </w:pPr>
            <w:r>
              <w:rPr>
                <w:rFonts w:eastAsia="Times New Roman" w:cs="Times New Roman"/>
                <w:color w:val="000000"/>
                <w:sz w:val="24"/>
                <w:szCs w:val="24"/>
                <w:lang w:val="ru-RU"/>
              </w:rPr>
              <w:t xml:space="preserve"> </w:t>
            </w:r>
            <w:r>
              <w:rPr>
                <w:color w:val="000000"/>
                <w:sz w:val="24"/>
                <w:szCs w:val="24"/>
                <w:lang w:val="ru-RU"/>
              </w:rPr>
              <w:t>БИК 0</w:t>
            </w:r>
            <w:r>
              <w:rPr>
                <w:rFonts w:eastAsia="Arial" w:cs="Courier New"/>
                <w:color w:val="000000"/>
                <w:sz w:val="24"/>
                <w:szCs w:val="24"/>
                <w:lang w:val="ru-RU" w:eastAsia="zh-CN"/>
              </w:rPr>
              <w:t>1</w:t>
            </w:r>
            <w:r>
              <w:rPr>
                <w:color w:val="000000"/>
                <w:sz w:val="24"/>
                <w:szCs w:val="24"/>
                <w:lang w:val="ru-RU"/>
              </w:rPr>
              <w:t>9133001</w:t>
            </w:r>
          </w:p>
          <w:p>
            <w:pPr>
              <w:pStyle w:val="Normal"/>
              <w:widowControl w:val="false"/>
              <w:shd w:val="clear" w:fill="FFFFFF"/>
              <w:rPr>
                <w:color w:val="000000"/>
                <w:sz w:val="24"/>
                <w:szCs w:val="24"/>
                <w:lang w:val="ru-RU"/>
              </w:rPr>
            </w:pPr>
            <w:r>
              <w:rPr>
                <w:color w:val="000000"/>
                <w:sz w:val="24"/>
                <w:szCs w:val="24"/>
                <w:lang w:val="ru-RU"/>
              </w:rPr>
              <w:t>Отделение-НБ Карачаево-Черкесская Республика //УФК по Карачаево- Черкесской Республике г. Черкесск</w:t>
            </w:r>
          </w:p>
          <w:p>
            <w:pPr>
              <w:pStyle w:val="Normal"/>
              <w:widowControl w:val="false"/>
              <w:shd w:val="clear" w:fill="FFFFFF"/>
              <w:rPr>
                <w:color w:val="000000"/>
                <w:sz w:val="24"/>
                <w:szCs w:val="24"/>
                <w:lang w:val="ru-RU"/>
              </w:rPr>
            </w:pPr>
            <w:r>
              <w:rPr>
                <w:color w:val="000000"/>
                <w:sz w:val="24"/>
                <w:szCs w:val="24"/>
                <w:lang w:val="ru-RU"/>
              </w:rPr>
              <w:t>ОКПО 78431563;  ОКОГУ 33100</w:t>
            </w:r>
          </w:p>
          <w:p>
            <w:pPr>
              <w:pStyle w:val="Normal"/>
              <w:widowControl w:val="false"/>
              <w:shd w:val="clear" w:fill="FFFFFF"/>
              <w:rPr>
                <w:color w:val="000000"/>
                <w:sz w:val="24"/>
                <w:szCs w:val="24"/>
                <w:lang w:val="ru-RU"/>
              </w:rPr>
            </w:pPr>
            <w:r>
              <w:rPr>
                <w:color w:val="000000"/>
                <w:sz w:val="24"/>
                <w:szCs w:val="24"/>
                <w:lang w:val="ru-RU"/>
              </w:rPr>
              <w:t>ОКАТО 91230000001; ОКТМО 91630425</w:t>
            </w:r>
          </w:p>
          <w:p>
            <w:pPr>
              <w:pStyle w:val="Normal"/>
              <w:widowControl w:val="false"/>
              <w:shd w:val="clear" w:fill="FFFFFF"/>
              <w:rPr>
                <w:color w:val="000000"/>
                <w:sz w:val="24"/>
                <w:szCs w:val="24"/>
                <w:lang w:val="ru-RU"/>
              </w:rPr>
            </w:pPr>
            <w:r>
              <w:rPr>
                <w:color w:val="000000"/>
                <w:sz w:val="24"/>
                <w:szCs w:val="24"/>
                <w:lang w:val="ru-RU"/>
              </w:rPr>
              <w:t>ОКФС 14;   ОКОПФ 75404</w:t>
            </w:r>
          </w:p>
          <w:p>
            <w:pPr>
              <w:pStyle w:val="Normal"/>
              <w:widowControl w:val="false"/>
              <w:shd w:val="clear" w:fill="FFFFFF"/>
              <w:tabs>
                <w:tab w:val="left" w:pos="708" w:leader="none"/>
              </w:tabs>
              <w:spacing w:lineRule="atLeast" w:line="100"/>
              <w:rPr>
                <w:rFonts w:eastAsia="Calibri"/>
                <w:color w:val="000000"/>
                <w:sz w:val="24"/>
                <w:szCs w:val="24"/>
                <w:lang w:val="ru-RU"/>
              </w:rPr>
            </w:pPr>
            <w:r>
              <w:rPr>
                <w:rFonts w:eastAsia="Calibri"/>
                <w:color w:val="000000"/>
                <w:sz w:val="24"/>
                <w:szCs w:val="24"/>
                <w:lang w:val="ru-RU"/>
              </w:rPr>
              <w:t>ОКВЭД  84 11.31</w:t>
            </w:r>
          </w:p>
          <w:p>
            <w:pPr>
              <w:pStyle w:val="Normal"/>
              <w:widowControl w:val="false"/>
              <w:tabs>
                <w:tab w:val="left" w:pos="708" w:leader="none"/>
              </w:tabs>
              <w:spacing w:lineRule="atLeast" w:line="100"/>
              <w:rPr/>
            </w:pPr>
            <w:r>
              <w:rPr>
                <w:rFonts w:eastAsia="Arial" w:cs="Courier New"/>
                <w:color w:val="000000"/>
                <w:sz w:val="24"/>
                <w:szCs w:val="24"/>
                <w:lang w:val="ru-RU" w:eastAsia="zh-CN"/>
              </w:rPr>
              <w:t>Глава</w:t>
            </w:r>
            <w:r>
              <w:rPr>
                <w:color w:val="000000"/>
                <w:sz w:val="24"/>
                <w:szCs w:val="24"/>
                <w:lang w:val="ru-RU"/>
              </w:rPr>
              <w:t xml:space="preserve"> администрации Урупского муниципального района</w:t>
            </w:r>
          </w:p>
          <w:p>
            <w:pPr>
              <w:pStyle w:val="Normal"/>
              <w:widowControl w:val="false"/>
              <w:textAlignment w:val="baseline"/>
              <w:rPr>
                <w:color w:val="000000"/>
                <w:sz w:val="24"/>
                <w:szCs w:val="24"/>
                <w:u w:val="single"/>
                <w:lang w:val="ru-RU"/>
              </w:rPr>
            </w:pPr>
            <w:r>
              <w:rPr>
                <w:color w:val="000000"/>
                <w:sz w:val="24"/>
                <w:szCs w:val="24"/>
                <w:u w:val="single"/>
                <w:lang w:val="ru-RU"/>
              </w:rPr>
            </w:r>
          </w:p>
          <w:p>
            <w:pPr>
              <w:pStyle w:val="Normal"/>
              <w:widowControl w:val="false"/>
              <w:shd w:val="clear" w:fill="FFFFFF"/>
              <w:tabs>
                <w:tab w:val="left" w:pos="708" w:leader="none"/>
              </w:tabs>
              <w:snapToGrid w:val="false"/>
              <w:spacing w:lineRule="atLeast" w:line="100" w:before="100" w:after="100"/>
              <w:jc w:val="both"/>
              <w:textAlignment w:val="baseline"/>
              <w:rPr/>
            </w:pPr>
            <w:r>
              <w:rPr>
                <w:rFonts w:eastAsia="Times New Roman" w:cs="Times New Roman"/>
                <w:b/>
                <w:color w:val="000000"/>
                <w:sz w:val="24"/>
                <w:szCs w:val="24"/>
                <w:u w:val="single"/>
                <w:lang w:val="ru-RU" w:eastAsia="zh-CN"/>
              </w:rPr>
              <w:t xml:space="preserve">                                 </w:t>
            </w:r>
            <w:r>
              <w:rPr>
                <w:rFonts w:eastAsia="Times New Roman" w:cs="Times New Roman"/>
                <w:b/>
                <w:color w:val="000000"/>
                <w:sz w:val="24"/>
                <w:szCs w:val="24"/>
                <w:lang w:val="ru-RU" w:eastAsia="zh-CN"/>
              </w:rPr>
              <w:t xml:space="preserve">  </w:t>
            </w:r>
            <w:r>
              <w:rPr>
                <w:rFonts w:eastAsia="Arial" w:cs="Courier New"/>
                <w:b/>
                <w:color w:val="000000"/>
                <w:sz w:val="24"/>
                <w:szCs w:val="24"/>
                <w:lang w:val="ru-RU" w:eastAsia="zh-CN"/>
              </w:rPr>
              <w:t>М. Ф. Зайцев</w:t>
            </w:r>
          </w:p>
        </w:tc>
        <w:tc>
          <w:tcPr>
            <w:tcW w:w="5385" w:type="dxa"/>
            <w:tcBorders/>
          </w:tcPr>
          <w:p>
            <w:pPr>
              <w:pStyle w:val="Normal"/>
              <w:widowControl w:val="false"/>
              <w:spacing w:lineRule="exact" w:line="240"/>
              <w:rPr>
                <w:sz w:val="24"/>
                <w:szCs w:val="24"/>
                <w:lang w:eastAsia="en-US"/>
              </w:rPr>
            </w:pPr>
            <w:r>
              <w:rPr>
                <w:sz w:val="24"/>
                <w:szCs w:val="24"/>
                <w:lang w:eastAsia="en-US"/>
              </w:rPr>
            </w:r>
          </w:p>
        </w:tc>
      </w:tr>
      <w:tr>
        <w:trPr>
          <w:trHeight w:val="2139" w:hRule="atLeast"/>
        </w:trPr>
        <w:tc>
          <w:tcPr>
            <w:tcW w:w="4820" w:type="dxa"/>
            <w:tcBorders/>
          </w:tcPr>
          <w:p>
            <w:pPr>
              <w:pStyle w:val="Normal"/>
              <w:widowControl w:val="false"/>
              <w:snapToGrid w:val="false"/>
              <w:jc w:val="both"/>
              <w:rPr>
                <w:b/>
                <w:b/>
                <w:bCs/>
                <w:sz w:val="24"/>
                <w:szCs w:val="24"/>
                <w:lang w:val="en-US"/>
              </w:rPr>
            </w:pPr>
            <w:r>
              <w:rPr>
                <w:b/>
                <w:bCs/>
                <w:sz w:val="24"/>
                <w:szCs w:val="24"/>
                <w:lang w:val="en-US"/>
              </w:rPr>
            </w:r>
          </w:p>
          <w:p>
            <w:pPr>
              <w:pStyle w:val="Normal"/>
              <w:widowControl w:val="false"/>
              <w:jc w:val="both"/>
              <w:rPr>
                <w:b/>
                <w:b/>
                <w:bCs/>
                <w:sz w:val="24"/>
                <w:szCs w:val="24"/>
              </w:rPr>
            </w:pPr>
            <w:r>
              <w:rPr>
                <w:b/>
                <w:bCs/>
                <w:sz w:val="24"/>
                <w:szCs w:val="24"/>
              </w:rPr>
              <w:t>________________________/_______________/</w:t>
            </w:r>
          </w:p>
          <w:p>
            <w:pPr>
              <w:pStyle w:val="Normal"/>
              <w:widowControl w:val="false"/>
              <w:jc w:val="both"/>
              <w:rPr>
                <w:b/>
                <w:b/>
                <w:bCs/>
                <w:sz w:val="24"/>
                <w:szCs w:val="24"/>
              </w:rPr>
            </w:pPr>
            <w:r>
              <w:rPr>
                <w:b/>
                <w:bCs/>
                <w:sz w:val="24"/>
                <w:szCs w:val="24"/>
              </w:rPr>
              <w:t xml:space="preserve">                                   </w:t>
            </w:r>
            <w:r>
              <w:rPr>
                <w:b/>
                <w:bCs/>
                <w:sz w:val="24"/>
                <w:szCs w:val="24"/>
              </w:rPr>
              <w:t>м.п.</w:t>
            </w:r>
          </w:p>
        </w:tc>
        <w:tc>
          <w:tcPr>
            <w:tcW w:w="5385" w:type="dxa"/>
            <w:tcBorders/>
          </w:tcPr>
          <w:p>
            <w:pPr>
              <w:pStyle w:val="Normal"/>
              <w:widowControl w:val="false"/>
              <w:spacing w:lineRule="exact" w:line="240"/>
              <w:rPr>
                <w:sz w:val="24"/>
                <w:szCs w:val="24"/>
                <w:lang w:eastAsia="en-US"/>
              </w:rPr>
            </w:pPr>
            <w:r>
              <w:rPr>
                <w:sz w:val="24"/>
                <w:szCs w:val="24"/>
                <w:lang w:eastAsia="en-US"/>
              </w:rPr>
            </w:r>
          </w:p>
        </w:tc>
      </w:tr>
    </w:tbl>
    <w:p>
      <w:pPr>
        <w:pStyle w:val="Normal"/>
        <w:ind w:firstLine="4680"/>
        <w:jc w:val="right"/>
        <w:rPr>
          <w:rFonts w:eastAsia="Times New Roman"/>
          <w:sz w:val="24"/>
          <w:szCs w:val="24"/>
        </w:rPr>
      </w:pPr>
      <w:r>
        <w:br w:type="page"/>
      </w:r>
      <w:r>
        <w:rPr>
          <w:rFonts w:eastAsia="Times New Roman"/>
          <w:sz w:val="24"/>
          <w:szCs w:val="24"/>
        </w:rPr>
        <w:t>Приложение № 1</w:t>
      </w:r>
    </w:p>
    <w:p>
      <w:pPr>
        <w:pStyle w:val="Normal"/>
        <w:ind w:firstLine="4680"/>
        <w:jc w:val="right"/>
        <w:rPr>
          <w:rFonts w:eastAsia="Times New Roman"/>
          <w:sz w:val="24"/>
          <w:szCs w:val="24"/>
        </w:rPr>
      </w:pPr>
      <w:r>
        <w:rPr>
          <w:rFonts w:eastAsia="Times New Roman"/>
          <w:sz w:val="24"/>
          <w:szCs w:val="24"/>
        </w:rPr>
        <w:t>к муниципальному контракту № _________</w:t>
      </w:r>
    </w:p>
    <w:p>
      <w:pPr>
        <w:pStyle w:val="Normal"/>
        <w:ind w:firstLine="4680"/>
        <w:jc w:val="right"/>
        <w:rPr>
          <w:rFonts w:eastAsia="Times New Roman"/>
          <w:sz w:val="24"/>
          <w:szCs w:val="24"/>
        </w:rPr>
      </w:pPr>
      <w:r>
        <w:rPr>
          <w:rFonts w:eastAsia="Times New Roman"/>
          <w:sz w:val="24"/>
          <w:szCs w:val="24"/>
        </w:rPr>
        <w:t xml:space="preserve">   </w:t>
      </w:r>
      <w:r>
        <w:rPr>
          <w:rFonts w:eastAsia="Times New Roman"/>
          <w:sz w:val="24"/>
          <w:szCs w:val="24"/>
        </w:rPr>
        <w:t xml:space="preserve">от «_____» __________________  202__г. </w:t>
      </w:r>
    </w:p>
    <w:p>
      <w:pPr>
        <w:pStyle w:val="Normal"/>
        <w:rPr>
          <w:rFonts w:eastAsia="Times New Roman"/>
          <w:sz w:val="24"/>
          <w:szCs w:val="24"/>
        </w:rPr>
      </w:pPr>
      <w:r>
        <w:rPr>
          <w:rFonts w:eastAsia="Times New Roman"/>
          <w:sz w:val="24"/>
          <w:szCs w:val="24"/>
        </w:rPr>
      </w:r>
    </w:p>
    <w:p>
      <w:pPr>
        <w:pStyle w:val="Normal"/>
        <w:jc w:val="center"/>
        <w:rPr>
          <w:rFonts w:eastAsia="Times New Roman"/>
          <w:bCs/>
          <w:sz w:val="24"/>
          <w:szCs w:val="24"/>
        </w:rPr>
      </w:pPr>
      <w:r>
        <w:rPr>
          <w:rFonts w:eastAsia="Times New Roman"/>
          <w:b/>
          <w:bCs/>
          <w:sz w:val="24"/>
          <w:szCs w:val="24"/>
        </w:rPr>
        <w:t>Спецификация</w:t>
      </w:r>
    </w:p>
    <w:tbl>
      <w:tblPr>
        <w:tblpPr w:bottomFromText="0" w:horzAnchor="margin" w:leftFromText="180" w:rightFromText="180" w:tblpX="0" w:tblpXSpec="center" w:tblpY="532" w:topFromText="0" w:vertAnchor="text"/>
        <w:tblW w:w="10985"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496"/>
        <w:gridCol w:w="637"/>
        <w:gridCol w:w="922"/>
        <w:gridCol w:w="2551"/>
        <w:gridCol w:w="1133"/>
        <w:gridCol w:w="1135"/>
        <w:gridCol w:w="2129"/>
        <w:gridCol w:w="1981"/>
      </w:tblGrid>
      <w:tr>
        <w:trPr>
          <w:trHeight w:val="1134" w:hRule="atLeast"/>
        </w:trPr>
        <w:tc>
          <w:tcPr>
            <w:tcW w:w="496"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left" w:pos="180" w:leader="none"/>
              </w:tabs>
              <w:spacing w:lineRule="exact" w:line="240"/>
              <w:jc w:val="center"/>
              <w:rPr>
                <w:sz w:val="18"/>
                <w:szCs w:val="18"/>
              </w:rPr>
            </w:pPr>
            <w:r>
              <w:rPr>
                <w:sz w:val="18"/>
                <w:szCs w:val="18"/>
              </w:rPr>
              <w:t>№</w:t>
            </w:r>
          </w:p>
          <w:p>
            <w:pPr>
              <w:pStyle w:val="Normal"/>
              <w:widowControl w:val="false"/>
              <w:tabs>
                <w:tab w:val="clear" w:pos="708"/>
                <w:tab w:val="left" w:pos="180" w:leader="none"/>
              </w:tabs>
              <w:spacing w:lineRule="exact" w:line="240"/>
              <w:jc w:val="center"/>
              <w:rPr>
                <w:sz w:val="18"/>
                <w:szCs w:val="18"/>
              </w:rPr>
            </w:pPr>
            <w:r>
              <w:rPr>
                <w:sz w:val="18"/>
                <w:szCs w:val="18"/>
              </w:rPr>
              <w:t>п/п</w:t>
            </w:r>
          </w:p>
        </w:tc>
        <w:tc>
          <w:tcPr>
            <w:tcW w:w="1559" w:type="dxa"/>
            <w:gridSpan w:val="2"/>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left" w:pos="180" w:leader="none"/>
              </w:tabs>
              <w:spacing w:lineRule="exact" w:line="240"/>
              <w:jc w:val="center"/>
              <w:rPr>
                <w:sz w:val="18"/>
                <w:szCs w:val="18"/>
              </w:rPr>
            </w:pPr>
            <w:r>
              <w:rPr>
                <w:sz w:val="18"/>
                <w:szCs w:val="18"/>
              </w:rPr>
              <w:t>Код товара/ Наименование</w:t>
            </w:r>
          </w:p>
        </w:tc>
        <w:tc>
          <w:tcPr>
            <w:tcW w:w="2551"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tabs>
                <w:tab w:val="clear" w:pos="708"/>
                <w:tab w:val="left" w:pos="180" w:leader="none"/>
              </w:tabs>
              <w:spacing w:lineRule="exact" w:line="240"/>
              <w:jc w:val="center"/>
              <w:rPr>
                <w:sz w:val="18"/>
                <w:szCs w:val="18"/>
              </w:rPr>
            </w:pPr>
            <w:r>
              <w:rPr>
                <w:sz w:val="18"/>
                <w:szCs w:val="18"/>
              </w:rPr>
              <w:t>Функциональные характеристики (потребительские свойства), качественные характеристики товара</w:t>
            </w:r>
          </w:p>
        </w:tc>
        <w:tc>
          <w:tcPr>
            <w:tcW w:w="1133"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left" w:pos="180" w:leader="none"/>
              </w:tabs>
              <w:spacing w:lineRule="exact" w:line="240"/>
              <w:jc w:val="center"/>
              <w:rPr>
                <w:bCs/>
                <w:sz w:val="18"/>
                <w:szCs w:val="18"/>
              </w:rPr>
            </w:pPr>
            <w:r>
              <w:rPr>
                <w:bCs/>
                <w:sz w:val="18"/>
                <w:szCs w:val="18"/>
              </w:rPr>
              <w:t>Количество</w:t>
            </w:r>
          </w:p>
        </w:tc>
        <w:tc>
          <w:tcPr>
            <w:tcW w:w="1135"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left" w:pos="180" w:leader="none"/>
              </w:tabs>
              <w:spacing w:lineRule="exact" w:line="240"/>
              <w:jc w:val="center"/>
              <w:rPr>
                <w:sz w:val="18"/>
                <w:szCs w:val="18"/>
              </w:rPr>
            </w:pPr>
            <w:r>
              <w:rPr>
                <w:bCs/>
                <w:sz w:val="18"/>
                <w:szCs w:val="18"/>
              </w:rPr>
              <w:t>Ед. изм.</w:t>
            </w:r>
          </w:p>
        </w:tc>
        <w:tc>
          <w:tcPr>
            <w:tcW w:w="2129"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left" w:pos="180" w:leader="none"/>
              </w:tabs>
              <w:spacing w:lineRule="exact" w:line="240"/>
              <w:jc w:val="center"/>
              <w:rPr>
                <w:bCs/>
                <w:sz w:val="18"/>
                <w:szCs w:val="18"/>
              </w:rPr>
            </w:pPr>
            <w:r>
              <w:rPr>
                <w:bCs/>
                <w:sz w:val="18"/>
                <w:szCs w:val="18"/>
              </w:rPr>
              <w:t>Цена за ед. изм.</w:t>
            </w:r>
          </w:p>
          <w:p>
            <w:pPr>
              <w:pStyle w:val="Normal"/>
              <w:widowControl w:val="false"/>
              <w:tabs>
                <w:tab w:val="clear" w:pos="708"/>
                <w:tab w:val="left" w:pos="180" w:leader="none"/>
              </w:tabs>
              <w:spacing w:lineRule="exact" w:line="240"/>
              <w:jc w:val="center"/>
              <w:rPr>
                <w:sz w:val="18"/>
                <w:szCs w:val="18"/>
              </w:rPr>
            </w:pPr>
            <w:r>
              <w:rPr>
                <w:bCs/>
                <w:sz w:val="18"/>
                <w:szCs w:val="18"/>
              </w:rPr>
              <w:t>(руб.)</w:t>
            </w:r>
          </w:p>
        </w:tc>
        <w:tc>
          <w:tcPr>
            <w:tcW w:w="1981"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left" w:pos="180" w:leader="none"/>
              </w:tabs>
              <w:spacing w:lineRule="exact" w:line="240"/>
              <w:jc w:val="center"/>
              <w:rPr>
                <w:bCs/>
                <w:sz w:val="18"/>
                <w:szCs w:val="18"/>
              </w:rPr>
            </w:pPr>
            <w:r>
              <w:rPr>
                <w:bCs/>
                <w:sz w:val="18"/>
                <w:szCs w:val="18"/>
              </w:rPr>
              <w:t>Наименование страны происхождения товара</w:t>
            </w:r>
          </w:p>
        </w:tc>
      </w:tr>
      <w:tr>
        <w:trPr>
          <w:trHeight w:val="394" w:hRule="atLeast"/>
        </w:trPr>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80" w:leader="none"/>
              </w:tabs>
              <w:spacing w:lineRule="auto" w:line="276"/>
              <w:jc w:val="center"/>
              <w:rPr>
                <w:bCs/>
                <w:lang w:eastAsia="en-US"/>
              </w:rPr>
            </w:pPr>
            <w:r>
              <w:rPr>
                <w:bCs/>
                <w:lang w:eastAsia="en-US"/>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ind w:left="0" w:right="-40" w:hanging="0"/>
              <w:jc w:val="both"/>
              <w:rPr>
                <w:sz w:val="24"/>
                <w:szCs w:val="24"/>
              </w:rPr>
            </w:pPr>
            <w:r>
              <w:rPr>
                <w:sz w:val="24"/>
                <w:szCs w:val="24"/>
              </w:rPr>
              <w:t>Бензин</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ind w:left="0" w:right="-40" w:hanging="0"/>
              <w:jc w:val="both"/>
              <w:rPr>
                <w:sz w:val="24"/>
                <w:szCs w:val="24"/>
              </w:rPr>
            </w:pPr>
            <w:r>
              <w:rPr>
                <w:sz w:val="24"/>
                <w:szCs w:val="24"/>
              </w:rPr>
              <w:t>Аи-92-К5</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ind w:left="0" w:right="6" w:hanging="0"/>
              <w:jc w:val="center"/>
              <w:rPr>
                <w:sz w:val="24"/>
                <w:szCs w:val="24"/>
              </w:rPr>
            </w:pPr>
            <w:r>
              <w:rPr>
                <w:sz w:val="24"/>
                <w:szCs w:val="24"/>
              </w:rPr>
              <w:t>12000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ind w:left="0" w:right="6" w:hanging="0"/>
              <w:jc w:val="center"/>
              <w:rPr>
                <w:sz w:val="24"/>
                <w:szCs w:val="24"/>
              </w:rPr>
            </w:pPr>
            <w:r>
              <w:rPr>
                <w:sz w:val="24"/>
                <w:szCs w:val="24"/>
              </w:rPr>
              <w:t>литр</w:t>
            </w:r>
          </w:p>
        </w:tc>
        <w:tc>
          <w:tcPr>
            <w:tcW w:w="2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80" w:leader="none"/>
              </w:tabs>
              <w:spacing w:lineRule="auto" w:line="276"/>
              <w:jc w:val="center"/>
              <w:rPr>
                <w:bCs/>
                <w:lang w:eastAsia="en-US"/>
              </w:rPr>
            </w:pPr>
            <w:r>
              <w:rPr>
                <w:bCs/>
                <w:lang w:eastAsia="en-US"/>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80" w:leader="none"/>
              </w:tabs>
              <w:spacing w:lineRule="auto" w:line="276"/>
              <w:jc w:val="center"/>
              <w:rPr>
                <w:bCs/>
                <w:lang w:eastAsia="en-US"/>
              </w:rPr>
            </w:pPr>
            <w:r>
              <w:rPr>
                <w:bCs/>
                <w:lang w:eastAsia="en-US"/>
              </w:rPr>
            </w:r>
          </w:p>
        </w:tc>
      </w:tr>
      <w:tr>
        <w:trPr>
          <w:trHeight w:val="394" w:hRule="atLeast"/>
        </w:trPr>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80" w:leader="none"/>
              </w:tabs>
              <w:spacing w:lineRule="auto" w:line="276"/>
              <w:jc w:val="center"/>
              <w:rPr>
                <w:bCs/>
                <w:lang w:eastAsia="en-US"/>
              </w:rPr>
            </w:pPr>
            <w:r>
              <w:rPr>
                <w:bCs/>
                <w:lang w:eastAsia="en-US"/>
              </w:rPr>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80" w:leader="none"/>
              </w:tabs>
              <w:spacing w:lineRule="auto" w:line="276"/>
              <w:jc w:val="center"/>
              <w:rPr>
                <w:bCs/>
                <w:lang w:eastAsia="en-US"/>
              </w:rPr>
            </w:pPr>
            <w:r>
              <w:rPr>
                <w:bCs/>
                <w:lang w:eastAsia="en-US"/>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80" w:leader="none"/>
              </w:tabs>
              <w:spacing w:lineRule="auto" w:line="276"/>
              <w:jc w:val="center"/>
              <w:rPr>
                <w:bCs/>
                <w:lang w:eastAsia="en-US"/>
              </w:rPr>
            </w:pPr>
            <w:r>
              <w:rPr>
                <w:bCs/>
                <w:lang w:eastAsia="en-US"/>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80" w:leader="none"/>
              </w:tabs>
              <w:spacing w:lineRule="auto" w:line="276"/>
              <w:jc w:val="center"/>
              <w:rPr>
                <w:bCs/>
                <w:lang w:eastAsia="en-US"/>
              </w:rPr>
            </w:pPr>
            <w:r>
              <w:rPr>
                <w:bCs/>
                <w:lang w:eastAsia="en-US"/>
              </w:rPr>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80" w:leader="none"/>
              </w:tabs>
              <w:spacing w:lineRule="auto" w:line="276"/>
              <w:jc w:val="center"/>
              <w:rPr>
                <w:bCs/>
                <w:lang w:eastAsia="en-US"/>
              </w:rPr>
            </w:pPr>
            <w:r>
              <w:rPr>
                <w:bCs/>
                <w:lang w:eastAsia="en-US"/>
              </w:rPr>
            </w:r>
          </w:p>
        </w:tc>
        <w:tc>
          <w:tcPr>
            <w:tcW w:w="2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80" w:leader="none"/>
              </w:tabs>
              <w:spacing w:lineRule="auto" w:line="276"/>
              <w:jc w:val="center"/>
              <w:rPr>
                <w:bCs/>
                <w:lang w:eastAsia="en-US"/>
              </w:rPr>
            </w:pPr>
            <w:r>
              <w:rPr>
                <w:bCs/>
                <w:lang w:eastAsia="en-US"/>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80" w:leader="none"/>
              </w:tabs>
              <w:spacing w:lineRule="auto" w:line="276"/>
              <w:jc w:val="center"/>
              <w:rPr>
                <w:bCs/>
                <w:lang w:eastAsia="en-US"/>
              </w:rPr>
            </w:pPr>
            <w:r>
              <w:rPr>
                <w:bCs/>
                <w:lang w:eastAsia="en-US"/>
              </w:rPr>
            </w:r>
          </w:p>
        </w:tc>
      </w:tr>
      <w:tr>
        <w:trPr>
          <w:trHeight w:val="394" w:hRule="atLeast"/>
        </w:trPr>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80" w:leader="none"/>
              </w:tabs>
              <w:spacing w:lineRule="auto" w:line="276"/>
              <w:jc w:val="center"/>
              <w:rPr>
                <w:bCs/>
                <w:lang w:eastAsia="en-US"/>
              </w:rPr>
            </w:pPr>
            <w:r>
              <w:rPr>
                <w:bCs/>
                <w:lang w:eastAsia="en-US"/>
              </w:rPr>
            </w:r>
          </w:p>
        </w:tc>
        <w:tc>
          <w:tcPr>
            <w:tcW w:w="9851"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80" w:leader="none"/>
              </w:tabs>
              <w:spacing w:lineRule="auto" w:line="276"/>
              <w:jc w:val="center"/>
              <w:rPr>
                <w:bCs/>
                <w:lang w:eastAsia="en-US"/>
              </w:rPr>
            </w:pPr>
            <w:r>
              <w:rPr>
                <w:bCs/>
                <w:lang w:eastAsia="en-US"/>
              </w:rPr>
              <w:t>Цена товаров (цифрами и прописью) рублей</w:t>
            </w:r>
          </w:p>
        </w:tc>
      </w:tr>
    </w:tbl>
    <w:p>
      <w:pPr>
        <w:pStyle w:val="Normal"/>
        <w:jc w:val="both"/>
        <w:rPr>
          <w:rFonts w:eastAsia="Times New Roman"/>
          <w:sz w:val="24"/>
          <w:szCs w:val="24"/>
        </w:rPr>
      </w:pPr>
      <w:r>
        <w:rPr>
          <w:rFonts w:eastAsia="Times New Roman"/>
          <w:sz w:val="24"/>
          <w:szCs w:val="24"/>
        </w:rPr>
      </w:r>
    </w:p>
    <w:p>
      <w:pPr>
        <w:pStyle w:val="Normal"/>
        <w:ind w:firstLine="709"/>
        <w:jc w:val="both"/>
        <w:rPr>
          <w:rFonts w:eastAsia="Times New Roman"/>
          <w:sz w:val="24"/>
          <w:szCs w:val="24"/>
        </w:rPr>
      </w:pPr>
      <w:r>
        <w:rPr>
          <w:rFonts w:eastAsia="Times New Roman"/>
          <w:sz w:val="24"/>
          <w:szCs w:val="24"/>
        </w:rPr>
      </w:r>
    </w:p>
    <w:p>
      <w:pPr>
        <w:pStyle w:val="Normal"/>
        <w:suppressAutoHyphens w:val="true"/>
        <w:spacing w:lineRule="exact" w:line="240"/>
        <w:jc w:val="both"/>
        <w:rPr>
          <w:rFonts w:eastAsia="Times New Roman"/>
          <w:sz w:val="24"/>
          <w:szCs w:val="24"/>
          <w:lang w:eastAsia="ar-SA"/>
        </w:rPr>
      </w:pPr>
      <w:r>
        <w:rPr>
          <w:rFonts w:eastAsia="Times New Roman"/>
          <w:sz w:val="24"/>
          <w:szCs w:val="24"/>
          <w:lang w:eastAsia="ar-SA"/>
        </w:rPr>
      </w:r>
    </w:p>
    <w:p>
      <w:pPr>
        <w:pStyle w:val="Normal"/>
        <w:suppressAutoHyphens w:val="true"/>
        <w:spacing w:lineRule="exact" w:line="240"/>
        <w:jc w:val="both"/>
        <w:rPr>
          <w:rFonts w:eastAsia="Times New Roman"/>
          <w:sz w:val="24"/>
          <w:szCs w:val="24"/>
          <w:lang w:eastAsia="ar-SA"/>
        </w:rPr>
      </w:pPr>
      <w:r>
        <w:rPr>
          <w:rFonts w:eastAsia="Times New Roman"/>
          <w:sz w:val="24"/>
          <w:szCs w:val="24"/>
          <w:lang w:eastAsia="ar-SA"/>
        </w:rPr>
      </w:r>
    </w:p>
    <w:p>
      <w:pPr>
        <w:pStyle w:val="Normal"/>
        <w:suppressAutoHyphens w:val="true"/>
        <w:spacing w:lineRule="exact" w:line="240"/>
        <w:ind w:firstLine="567"/>
        <w:jc w:val="both"/>
        <w:rPr>
          <w:rFonts w:eastAsia="Times New Roman"/>
          <w:sz w:val="24"/>
          <w:szCs w:val="24"/>
          <w:lang w:eastAsia="ar-SA"/>
        </w:rPr>
      </w:pPr>
      <w:r>
        <w:rPr>
          <w:rFonts w:eastAsia="Times New Roman"/>
          <w:sz w:val="24"/>
          <w:szCs w:val="24"/>
          <w:lang w:eastAsia="ar-SA"/>
        </w:rPr>
        <w:t>Заказчик:</w:t>
        <w:tab/>
        <w:tab/>
        <w:tab/>
        <w:tab/>
        <w:tab/>
        <w:tab/>
        <w:t>Поставщик:</w:t>
      </w:r>
    </w:p>
    <w:p>
      <w:pPr>
        <w:pStyle w:val="Normal"/>
        <w:suppressAutoHyphens w:val="true"/>
        <w:spacing w:lineRule="exact" w:line="240"/>
        <w:jc w:val="both"/>
        <w:rPr>
          <w:rFonts w:eastAsia="Times New Roman"/>
          <w:sz w:val="24"/>
          <w:szCs w:val="24"/>
          <w:lang w:eastAsia="ar-SA"/>
        </w:rPr>
      </w:pPr>
      <w:r>
        <w:rPr>
          <w:rFonts w:eastAsia="Times New Roman"/>
          <w:sz w:val="24"/>
          <w:szCs w:val="24"/>
          <w:lang w:eastAsia="ar-SA"/>
        </w:rPr>
      </w:r>
    </w:p>
    <w:tbl>
      <w:tblPr>
        <w:tblW w:w="9139" w:type="dxa"/>
        <w:jc w:val="left"/>
        <w:tblInd w:w="675" w:type="dxa"/>
        <w:tblLayout w:type="fixed"/>
        <w:tblCellMar>
          <w:top w:w="0" w:type="dxa"/>
          <w:left w:w="108" w:type="dxa"/>
          <w:bottom w:w="0" w:type="dxa"/>
          <w:right w:w="108" w:type="dxa"/>
        </w:tblCellMar>
        <w:tblLook w:firstRow="0" w:noVBand="0" w:lastRow="0" w:firstColumn="0" w:lastColumn="0" w:noHBand="0" w:val="0000"/>
      </w:tblPr>
      <w:tblGrid>
        <w:gridCol w:w="4678"/>
        <w:gridCol w:w="4460"/>
      </w:tblGrid>
      <w:tr>
        <w:trPr/>
        <w:tc>
          <w:tcPr>
            <w:tcW w:w="4678" w:type="dxa"/>
            <w:tcBorders/>
            <w:shd w:color="auto" w:fill="auto" w:val="clear"/>
          </w:tcPr>
          <w:p>
            <w:pPr>
              <w:pStyle w:val="Normal"/>
              <w:widowControl w:val="false"/>
              <w:suppressAutoHyphens w:val="true"/>
              <w:rPr>
                <w:rFonts w:eastAsia="Times New Roman"/>
                <w:sz w:val="24"/>
                <w:szCs w:val="24"/>
                <w:lang w:eastAsia="ar-SA"/>
              </w:rPr>
            </w:pPr>
            <w:r>
              <w:rPr>
                <w:rFonts w:eastAsia="Times New Roman"/>
                <w:sz w:val="24"/>
                <w:szCs w:val="24"/>
                <w:lang w:eastAsia="ar-SA"/>
              </w:rPr>
            </w:r>
          </w:p>
        </w:tc>
        <w:tc>
          <w:tcPr>
            <w:tcW w:w="4460" w:type="dxa"/>
            <w:tcBorders/>
            <w:shd w:color="auto" w:fill="auto" w:val="clear"/>
          </w:tcPr>
          <w:p>
            <w:pPr>
              <w:pStyle w:val="Normal"/>
              <w:widowControl w:val="false"/>
              <w:suppressAutoHyphens w:val="true"/>
              <w:ind w:left="-108" w:hanging="0"/>
              <w:rPr>
                <w:rFonts w:eastAsia="Times New Roman"/>
                <w:sz w:val="24"/>
                <w:szCs w:val="24"/>
                <w:lang w:eastAsia="ar-SA"/>
              </w:rPr>
            </w:pPr>
            <w:r>
              <w:rPr>
                <w:rFonts w:eastAsia="Times New Roman"/>
                <w:sz w:val="24"/>
                <w:szCs w:val="24"/>
                <w:lang w:eastAsia="ar-SA"/>
              </w:rPr>
            </w:r>
          </w:p>
        </w:tc>
      </w:tr>
    </w:tbl>
    <w:p>
      <w:pPr>
        <w:pStyle w:val="Normal"/>
        <w:rPr>
          <w:rFonts w:eastAsia="Times New Roman"/>
          <w:sz w:val="24"/>
          <w:szCs w:val="24"/>
        </w:rPr>
      </w:pPr>
      <w:r>
        <w:rPr>
          <w:rFonts w:eastAsia="Times New Roman"/>
          <w:sz w:val="24"/>
          <w:szCs w:val="24"/>
        </w:rPr>
      </w:r>
    </w:p>
    <w:p>
      <w:pPr>
        <w:pStyle w:val="Normal"/>
        <w:rPr>
          <w:sz w:val="24"/>
          <w:szCs w:val="24"/>
        </w:rPr>
      </w:pPr>
      <w:r>
        <w:rPr>
          <w:sz w:val="24"/>
          <w:szCs w:val="24"/>
        </w:rPr>
      </w:r>
    </w:p>
    <w:p>
      <w:pPr>
        <w:pStyle w:val="Normal"/>
        <w:widowControl/>
        <w:spacing w:lineRule="auto" w:line="276" w:before="0" w:after="200"/>
        <w:rPr/>
      </w:pPr>
      <w:r>
        <w:rPr/>
      </w:r>
      <w:r>
        <w:br w:type="page"/>
      </w:r>
    </w:p>
    <w:p>
      <w:pPr>
        <w:pStyle w:val="Normal"/>
        <w:ind w:firstLine="4680"/>
        <w:jc w:val="right"/>
        <w:rPr>
          <w:rFonts w:eastAsia="Times New Roman"/>
          <w:sz w:val="24"/>
          <w:szCs w:val="24"/>
        </w:rPr>
      </w:pPr>
      <w:r>
        <w:rPr>
          <w:rFonts w:eastAsia="Times New Roman"/>
          <w:sz w:val="24"/>
          <w:szCs w:val="24"/>
        </w:rPr>
        <w:t>Приложение № 2</w:t>
      </w:r>
    </w:p>
    <w:p>
      <w:pPr>
        <w:pStyle w:val="Normal"/>
        <w:ind w:firstLine="4680"/>
        <w:jc w:val="right"/>
        <w:rPr>
          <w:rFonts w:eastAsia="Times New Roman"/>
          <w:sz w:val="24"/>
          <w:szCs w:val="24"/>
        </w:rPr>
      </w:pPr>
      <w:r>
        <w:rPr>
          <w:rFonts w:eastAsia="Times New Roman"/>
          <w:sz w:val="24"/>
          <w:szCs w:val="24"/>
        </w:rPr>
        <w:t>к муниципальному контракту № _________</w:t>
      </w:r>
    </w:p>
    <w:p>
      <w:pPr>
        <w:pStyle w:val="Normal"/>
        <w:jc w:val="right"/>
        <w:rPr>
          <w:rFonts w:eastAsia="Times New Roman"/>
          <w:sz w:val="24"/>
          <w:szCs w:val="24"/>
        </w:rPr>
      </w:pPr>
      <w:r>
        <w:rPr>
          <w:rFonts w:eastAsia="Times New Roman"/>
          <w:sz w:val="24"/>
          <w:szCs w:val="24"/>
        </w:rPr>
        <w:t xml:space="preserve">   </w:t>
      </w:r>
      <w:r>
        <w:rPr>
          <w:rFonts w:eastAsia="Times New Roman"/>
          <w:sz w:val="24"/>
          <w:szCs w:val="24"/>
        </w:rPr>
        <w:t>от «_____» __________________  202__ г.</w:t>
      </w:r>
    </w:p>
    <w:p>
      <w:pPr>
        <w:pStyle w:val="Normal"/>
        <w:jc w:val="right"/>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t>СПИСОК АЗС</w:t>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p>
    <w:p>
      <w:pPr>
        <w:pStyle w:val="Normal"/>
        <w:suppressAutoHyphens w:val="true"/>
        <w:spacing w:lineRule="exact" w:line="240"/>
        <w:ind w:firstLine="567"/>
        <w:jc w:val="both"/>
        <w:rPr>
          <w:rFonts w:eastAsia="Times New Roman"/>
          <w:sz w:val="24"/>
          <w:szCs w:val="24"/>
          <w:lang w:eastAsia="ar-SA"/>
        </w:rPr>
      </w:pPr>
      <w:r>
        <w:rPr>
          <w:rFonts w:eastAsia="Times New Roman"/>
          <w:sz w:val="24"/>
          <w:szCs w:val="24"/>
          <w:lang w:eastAsia="ar-SA"/>
        </w:rPr>
        <w:t>Заказчик:</w:t>
        <w:tab/>
        <w:tab/>
        <w:tab/>
        <w:tab/>
        <w:tab/>
        <w:tab/>
        <w:t>Поставщик:</w:t>
      </w:r>
    </w:p>
    <w:p>
      <w:pPr>
        <w:pStyle w:val="Normal"/>
        <w:jc w:val="center"/>
        <w:rPr/>
      </w:pPr>
      <w:r>
        <w:rPr/>
      </w:r>
    </w:p>
    <w:sectPr>
      <w:type w:val="nextPage"/>
      <w:pgSz w:w="11906" w:h="16838"/>
      <w:pgMar w:left="1134" w:right="707" w:gutter="0" w:header="0" w:top="1134" w:footer="0" w:bottom="1134"/>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OpenSymbol">
    <w:altName w:val="Arial Unicode MS"/>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decimal"/>
      <w:lvlText w:val="%1."/>
      <w:lvlJc w:val="left"/>
      <w:pPr>
        <w:tabs>
          <w:tab w:val="num" w:pos="360"/>
        </w:tabs>
        <w:ind w:left="360" w:hanging="360"/>
      </w:pPr>
      <w:rPr/>
    </w:lvl>
    <w:lvl w:ilvl="1">
      <w:start w:val="1"/>
      <w:pStyle w:val="2"/>
      <w:numFmt w:val="decimal"/>
      <w:lvlText w:val="%1.%2."/>
      <w:lvlJc w:val="left"/>
      <w:pPr>
        <w:tabs>
          <w:tab w:val="num" w:pos="1069"/>
        </w:tabs>
        <w:ind w:left="1069" w:hanging="360"/>
      </w:pPr>
      <w:rPr/>
    </w:lvl>
    <w:lvl w:ilvl="2">
      <w:start w:val="1"/>
      <w:numFmt w:val="decimal"/>
      <w:lvlText w:val="%1.%2.%3."/>
      <w:lvlJc w:val="left"/>
      <w:pPr>
        <w:tabs>
          <w:tab w:val="num" w:pos="2138"/>
        </w:tabs>
        <w:ind w:left="2138" w:hanging="720"/>
      </w:pPr>
      <w:rPr/>
    </w:lvl>
    <w:lvl w:ilvl="3">
      <w:start w:val="1"/>
      <w:numFmt w:val="decimal"/>
      <w:lvlText w:val="%1.%2.%3.%4."/>
      <w:lvlJc w:val="left"/>
      <w:pPr>
        <w:tabs>
          <w:tab w:val="num" w:pos="2847"/>
        </w:tabs>
        <w:ind w:left="2847" w:hanging="720"/>
      </w:pPr>
      <w:rPr/>
    </w:lvl>
    <w:lvl w:ilvl="4">
      <w:start w:val="1"/>
      <w:numFmt w:val="decimal"/>
      <w:lvlText w:val="%1.%2.%3.%4.%5."/>
      <w:lvlJc w:val="left"/>
      <w:pPr>
        <w:tabs>
          <w:tab w:val="num" w:pos="3916"/>
        </w:tabs>
        <w:ind w:left="3916" w:hanging="1080"/>
      </w:pPr>
      <w:rPr/>
    </w:lvl>
    <w:lvl w:ilvl="5">
      <w:start w:val="1"/>
      <w:numFmt w:val="decimal"/>
      <w:lvlText w:val="%1.%2.%3.%4.%5.%6."/>
      <w:lvlJc w:val="left"/>
      <w:pPr>
        <w:tabs>
          <w:tab w:val="num" w:pos="4625"/>
        </w:tabs>
        <w:ind w:left="4625" w:hanging="1080"/>
      </w:pPr>
      <w:rPr/>
    </w:lvl>
    <w:lvl w:ilvl="6">
      <w:start w:val="1"/>
      <w:numFmt w:val="decimal"/>
      <w:lvlText w:val="%1.%2.%3.%4.%5.%6.%7."/>
      <w:lvlJc w:val="left"/>
      <w:pPr>
        <w:tabs>
          <w:tab w:val="num" w:pos="5694"/>
        </w:tabs>
        <w:ind w:left="5694" w:hanging="1440"/>
      </w:pPr>
      <w:rPr/>
    </w:lvl>
    <w:lvl w:ilvl="7">
      <w:start w:val="1"/>
      <w:numFmt w:val="decimal"/>
      <w:lvlText w:val="%1.%2.%3.%4.%5.%6.%7.%8."/>
      <w:lvlJc w:val="left"/>
      <w:pPr>
        <w:tabs>
          <w:tab w:val="num" w:pos="6403"/>
        </w:tabs>
        <w:ind w:left="6403" w:hanging="1440"/>
      </w:pPr>
      <w:rPr/>
    </w:lvl>
    <w:lvl w:ilvl="8">
      <w:start w:val="1"/>
      <w:numFmt w:val="decimal"/>
      <w:lvlText w:val="%1.%2.%3.%4.%5.%6.%7.%8.%9."/>
      <w:lvlJc w:val="left"/>
      <w:pPr>
        <w:tabs>
          <w:tab w:val="num" w:pos="7472"/>
        </w:tabs>
        <w:ind w:left="7472" w:hanging="1800"/>
      </w:pPr>
      <w:rPr/>
    </w:lvl>
  </w:abstractNum>
  <w:abstractNum w:abstractNumId="2">
    <w:lvl w:ilvl="0">
      <w:start w:val="1"/>
      <w:numFmt w:val="decimal"/>
      <w:lvlText w:val="%1)"/>
      <w:lvlJc w:val="left"/>
      <w:pPr>
        <w:tabs>
          <w:tab w:val="num" w:pos="0"/>
        </w:tabs>
        <w:ind w:left="900" w:hanging="360"/>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2156" w:hanging="360"/>
      </w:pPr>
      <w:rPr>
        <w:rFonts w:ascii="Courier New" w:hAnsi="Courier New" w:cs="Courier New" w:hint="default"/>
      </w:rPr>
    </w:lvl>
    <w:lvl w:ilvl="2">
      <w:start w:val="1"/>
      <w:numFmt w:val="bullet"/>
      <w:lvlText w:val=""/>
      <w:lvlJc w:val="left"/>
      <w:pPr>
        <w:tabs>
          <w:tab w:val="num" w:pos="0"/>
        </w:tabs>
        <w:ind w:left="2876" w:hanging="360"/>
      </w:pPr>
      <w:rPr>
        <w:rFonts w:ascii="Wingdings" w:hAnsi="Wingdings" w:cs="Wingdings" w:hint="default"/>
      </w:rPr>
    </w:lvl>
    <w:lvl w:ilvl="3">
      <w:start w:val="1"/>
      <w:numFmt w:val="bullet"/>
      <w:lvlText w:val=""/>
      <w:lvlJc w:val="left"/>
      <w:pPr>
        <w:tabs>
          <w:tab w:val="num" w:pos="0"/>
        </w:tabs>
        <w:ind w:left="3596" w:hanging="360"/>
      </w:pPr>
      <w:rPr>
        <w:rFonts w:ascii="Symbol" w:hAnsi="Symbol" w:cs="Symbol" w:hint="default"/>
      </w:rPr>
    </w:lvl>
    <w:lvl w:ilvl="4">
      <w:start w:val="1"/>
      <w:numFmt w:val="bullet"/>
      <w:lvlText w:val="o"/>
      <w:lvlJc w:val="left"/>
      <w:pPr>
        <w:tabs>
          <w:tab w:val="num" w:pos="0"/>
        </w:tabs>
        <w:ind w:left="4316" w:hanging="360"/>
      </w:pPr>
      <w:rPr>
        <w:rFonts w:ascii="Courier New" w:hAnsi="Courier New" w:cs="Courier New" w:hint="default"/>
      </w:rPr>
    </w:lvl>
    <w:lvl w:ilvl="5">
      <w:start w:val="1"/>
      <w:numFmt w:val="bullet"/>
      <w:lvlText w:val=""/>
      <w:lvlJc w:val="left"/>
      <w:pPr>
        <w:tabs>
          <w:tab w:val="num" w:pos="0"/>
        </w:tabs>
        <w:ind w:left="5036" w:hanging="360"/>
      </w:pPr>
      <w:rPr>
        <w:rFonts w:ascii="Wingdings" w:hAnsi="Wingdings" w:cs="Wingdings" w:hint="default"/>
      </w:rPr>
    </w:lvl>
    <w:lvl w:ilvl="6">
      <w:start w:val="1"/>
      <w:numFmt w:val="bullet"/>
      <w:lvlText w:val=""/>
      <w:lvlJc w:val="left"/>
      <w:pPr>
        <w:tabs>
          <w:tab w:val="num" w:pos="0"/>
        </w:tabs>
        <w:ind w:left="5756" w:hanging="360"/>
      </w:pPr>
      <w:rPr>
        <w:rFonts w:ascii="Symbol" w:hAnsi="Symbol" w:cs="Symbol" w:hint="default"/>
      </w:rPr>
    </w:lvl>
    <w:lvl w:ilvl="7">
      <w:start w:val="1"/>
      <w:numFmt w:val="bullet"/>
      <w:lvlText w:val="o"/>
      <w:lvlJc w:val="left"/>
      <w:pPr>
        <w:tabs>
          <w:tab w:val="num" w:pos="0"/>
        </w:tabs>
        <w:ind w:left="6476" w:hanging="360"/>
      </w:pPr>
      <w:rPr>
        <w:rFonts w:ascii="Courier New" w:hAnsi="Courier New" w:cs="Courier New" w:hint="default"/>
      </w:rPr>
    </w:lvl>
    <w:lvl w:ilvl="8">
      <w:start w:val="1"/>
      <w:numFmt w:val="bullet"/>
      <w:lvlText w:val=""/>
      <w:lvlJc w:val="left"/>
      <w:pPr>
        <w:tabs>
          <w:tab w:val="num" w:pos="0"/>
        </w:tabs>
        <w:ind w:left="7196" w:hanging="360"/>
      </w:pPr>
      <w:rPr>
        <w:rFonts w:ascii="Wingdings" w:hAnsi="Wingdings" w:cs="Wingdings" w:hint="default"/>
      </w:rPr>
    </w:lvl>
  </w:abstractNum>
  <w:abstractNum w:abstractNumId="4">
    <w:lvl w:ilvl="0">
      <w:start w:val="1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997" w:hanging="720"/>
      </w:pPr>
      <w:rPr>
        <w:b w:val="false"/>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997" w:hanging="720"/>
      </w:pPr>
      <w:rPr>
        <w:b w:val="false"/>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997" w:hanging="720"/>
      </w:pPr>
      <w:rPr>
        <w:b w:val="false"/>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8">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997" w:hanging="720"/>
      </w:pPr>
      <w:rPr>
        <w:b w:val="false"/>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9">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997" w:hanging="720"/>
      </w:pPr>
      <w:rPr>
        <w:b w:val="false"/>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10">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997" w:hanging="720"/>
      </w:pPr>
      <w:rPr>
        <w:b w:val="false"/>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1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997" w:hanging="720"/>
      </w:pPr>
      <w:rPr>
        <w:b w:val="false"/>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1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997" w:hanging="720"/>
      </w:pPr>
      <w:rPr>
        <w:b w:val="false"/>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1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997" w:hanging="720"/>
      </w:pPr>
      <w:rPr>
        <w:b w:val="false"/>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14">
    <w:lvl w:ilvl="0">
      <w:start w:val="5"/>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5"/>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7"/>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7"/>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7"/>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5"/>
    <w:lvlOverride w:ilvl="0">
      <w:startOverride w:val="1"/>
    </w:lvlOverride>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4"/>
    <w:lvlOverride w:ilvl="0">
      <w:startOverride w:val="5"/>
    </w:lvlOverride>
  </w:num>
  <w:num w:numId="29">
    <w:abstractNumId w:val="14"/>
  </w:num>
  <w:num w:numId="30">
    <w:abstractNumId w:val="16"/>
    <w:lvlOverride w:ilvl="0">
      <w:startOverride w:val="7"/>
    </w:lvlOverride>
  </w:num>
  <w:num w:numId="31">
    <w:abstractNumId w:val="16"/>
  </w:num>
  <w:num w:numId="32">
    <w:abstractNumId w:val="1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6a67"/>
    <w:pPr>
      <w:widowControl w:val="false"/>
      <w:suppressAutoHyphens w:val="true"/>
      <w:bidi w:val="0"/>
      <w:spacing w:lineRule="auto" w:line="240" w:before="0" w:after="0"/>
      <w:jc w:val="left"/>
    </w:pPr>
    <w:rPr>
      <w:rFonts w:ascii="Times New Roman" w:hAnsi="Times New Roman" w:eastAsia="Calibri" w:cs="Times New Roman" w:eastAsiaTheme="minorHAnsi"/>
      <w:color w:val="auto"/>
      <w:kern w:val="0"/>
      <w:sz w:val="20"/>
      <w:szCs w:val="20"/>
      <w:lang w:val="ru-RU" w:eastAsia="ru-RU" w:bidi="ar-SA"/>
    </w:rPr>
  </w:style>
  <w:style w:type="paragraph" w:styleId="1">
    <w:name w:val="Heading 1"/>
    <w:basedOn w:val="Normal"/>
    <w:next w:val="Normal"/>
    <w:link w:val="12"/>
    <w:uiPriority w:val="9"/>
    <w:qFormat/>
    <w:rsid w:val="000e26d7"/>
    <w:pPr>
      <w:keepNext w:val="true"/>
      <w:keepLines/>
      <w:spacing w:before="480" w:after="0"/>
      <w:outlineLvl w:val="0"/>
    </w:pPr>
    <w:rPr>
      <w:rFonts w:ascii="Cambria" w:hAnsi="Cambria" w:eastAsia="Times New Roman"/>
      <w:b/>
      <w:bCs/>
      <w:color w:val="365F91"/>
      <w:sz w:val="28"/>
      <w:szCs w:val="28"/>
    </w:rPr>
  </w:style>
  <w:style w:type="paragraph" w:styleId="2">
    <w:name w:val="Heading 2"/>
    <w:basedOn w:val="Normal"/>
    <w:next w:val="Style28"/>
    <w:link w:val="21"/>
    <w:qFormat/>
    <w:rsid w:val="000e26d7"/>
    <w:pPr>
      <w:keepNext w:val="true"/>
      <w:widowControl/>
      <w:numPr>
        <w:ilvl w:val="1"/>
        <w:numId w:val="1"/>
      </w:numPr>
      <w:suppressAutoHyphens w:val="true"/>
      <w:spacing w:lineRule="atLeast" w:line="100"/>
      <w:jc w:val="center"/>
      <w:outlineLvl w:val="1"/>
    </w:pPr>
    <w:rPr>
      <w:rFonts w:eastAsia="Times New Roman"/>
      <w:b/>
      <w:sz w:val="28"/>
      <w:lang w:eastAsia="ar-SA"/>
    </w:rPr>
  </w:style>
  <w:style w:type="character" w:styleId="DefaultParagraphFont" w:default="1">
    <w:name w:val="Default Paragraph Font"/>
    <w:uiPriority w:val="1"/>
    <w:semiHidden/>
    <w:unhideWhenUsed/>
    <w:qFormat/>
    <w:rPr/>
  </w:style>
  <w:style w:type="character" w:styleId="Style12" w:customStyle="1">
    <w:name w:val="Основной текст Знак"/>
    <w:qFormat/>
    <w:locked/>
    <w:rsid w:val="00ec6a67"/>
    <w:rPr>
      <w:rFonts w:ascii="Calibri" w:hAnsi="Calibri" w:eastAsia="Calibri"/>
      <w:sz w:val="24"/>
      <w:szCs w:val="24"/>
    </w:rPr>
  </w:style>
  <w:style w:type="character" w:styleId="11" w:customStyle="1">
    <w:name w:val="Основной текст Знак1"/>
    <w:basedOn w:val="DefaultParagraphFont"/>
    <w:uiPriority w:val="99"/>
    <w:semiHidden/>
    <w:qFormat/>
    <w:rsid w:val="00ec6a67"/>
    <w:rPr>
      <w:rFonts w:ascii="Times New Roman" w:hAnsi="Times New Roman" w:eastAsia="Calibri" w:cs="Times New Roman"/>
      <w:sz w:val="20"/>
      <w:szCs w:val="20"/>
      <w:lang w:eastAsia="ru-RU"/>
    </w:rPr>
  </w:style>
  <w:style w:type="character" w:styleId="Style13" w:customStyle="1">
    <w:name w:val="Основной текст с отступом Знак"/>
    <w:basedOn w:val="DefaultParagraphFont"/>
    <w:uiPriority w:val="99"/>
    <w:qFormat/>
    <w:rsid w:val="00ec6a67"/>
    <w:rPr>
      <w:rFonts w:ascii="Times New Roman" w:hAnsi="Times New Roman" w:eastAsia="Calibri" w:cs="Times New Roman"/>
      <w:sz w:val="20"/>
      <w:szCs w:val="20"/>
      <w:lang w:val="x-none" w:eastAsia="ru-RU"/>
    </w:rPr>
  </w:style>
  <w:style w:type="character" w:styleId="ConsPlusNormal" w:customStyle="1">
    <w:name w:val="ConsPlusNormal Знак"/>
    <w:link w:val="ConsPlusNormal1"/>
    <w:qFormat/>
    <w:locked/>
    <w:rsid w:val="00ec6a67"/>
    <w:rPr>
      <w:rFonts w:ascii="Arial" w:hAnsi="Arial" w:eastAsia="Calibri" w:cs="Arial"/>
      <w:sz w:val="20"/>
      <w:szCs w:val="20"/>
      <w:lang w:eastAsia="ru-RU"/>
    </w:rPr>
  </w:style>
  <w:style w:type="character" w:styleId="Style14">
    <w:name w:val="Hyperlink"/>
    <w:unhideWhenUsed/>
    <w:rsid w:val="00e53b8d"/>
    <w:rPr>
      <w:color w:val="0000FF"/>
      <w:u w:val="single"/>
    </w:rPr>
  </w:style>
  <w:style w:type="character" w:styleId="Style15" w:customStyle="1">
    <w:name w:val="Текст Знак"/>
    <w:basedOn w:val="DefaultParagraphFont"/>
    <w:link w:val="PlainText"/>
    <w:semiHidden/>
    <w:qFormat/>
    <w:rsid w:val="00e53b8d"/>
    <w:rPr>
      <w:rFonts w:ascii="Courier New" w:hAnsi="Courier New" w:eastAsia="Times New Roman" w:cs="Courier New"/>
      <w:sz w:val="20"/>
      <w:szCs w:val="20"/>
      <w:lang w:eastAsia="ru-RU"/>
    </w:rPr>
  </w:style>
  <w:style w:type="character" w:styleId="Style16" w:customStyle="1">
    <w:name w:val="Без интервала Знак"/>
    <w:link w:val="NoSpacing"/>
    <w:uiPriority w:val="1"/>
    <w:qFormat/>
    <w:locked/>
    <w:rsid w:val="00e53b8d"/>
    <w:rPr/>
  </w:style>
  <w:style w:type="character" w:styleId="Postbody1" w:customStyle="1">
    <w:name w:val="postbody1"/>
    <w:qFormat/>
    <w:rsid w:val="00e53b8d"/>
    <w:rPr>
      <w:sz w:val="18"/>
      <w:szCs w:val="18"/>
    </w:rPr>
  </w:style>
  <w:style w:type="character" w:styleId="Style17" w:customStyle="1">
    <w:name w:val="Текст выноски Знак"/>
    <w:basedOn w:val="DefaultParagraphFont"/>
    <w:link w:val="BalloonText"/>
    <w:uiPriority w:val="99"/>
    <w:semiHidden/>
    <w:qFormat/>
    <w:rsid w:val="000c157e"/>
    <w:rPr>
      <w:rFonts w:ascii="Tahoma" w:hAnsi="Tahoma" w:eastAsia="Calibri" w:cs="Tahoma"/>
      <w:sz w:val="16"/>
      <w:szCs w:val="16"/>
      <w:lang w:eastAsia="ru-RU"/>
    </w:rPr>
  </w:style>
  <w:style w:type="character" w:styleId="12" w:customStyle="1">
    <w:name w:val="Заголовок 1 Знак"/>
    <w:basedOn w:val="DefaultParagraphFont"/>
    <w:uiPriority w:val="9"/>
    <w:qFormat/>
    <w:rsid w:val="000e26d7"/>
    <w:rPr>
      <w:rFonts w:ascii="Cambria" w:hAnsi="Cambria" w:eastAsia="Times New Roman" w:cs="Times New Roman"/>
      <w:b/>
      <w:bCs/>
      <w:color w:val="365F91"/>
      <w:sz w:val="28"/>
      <w:szCs w:val="28"/>
      <w:lang w:eastAsia="ru-RU"/>
    </w:rPr>
  </w:style>
  <w:style w:type="character" w:styleId="21" w:customStyle="1">
    <w:name w:val="Заголовок 2 Знак"/>
    <w:basedOn w:val="DefaultParagraphFont"/>
    <w:qFormat/>
    <w:rsid w:val="000e26d7"/>
    <w:rPr>
      <w:rFonts w:ascii="Times New Roman" w:hAnsi="Times New Roman" w:eastAsia="Times New Roman" w:cs="Times New Roman"/>
      <w:b/>
      <w:sz w:val="28"/>
      <w:szCs w:val="20"/>
      <w:lang w:eastAsia="ar-SA"/>
    </w:rPr>
  </w:style>
  <w:style w:type="character" w:styleId="13" w:customStyle="1">
    <w:name w:val="Основной шрифт абзаца1"/>
    <w:qFormat/>
    <w:rsid w:val="000e26d7"/>
    <w:rPr/>
  </w:style>
  <w:style w:type="character" w:styleId="3" w:customStyle="1">
    <w:name w:val="Основной текст 3 Знак"/>
    <w:basedOn w:val="13"/>
    <w:link w:val="BodyText3"/>
    <w:qFormat/>
    <w:rsid w:val="000e26d7"/>
    <w:rPr>
      <w:sz w:val="16"/>
      <w:szCs w:val="16"/>
      <w:lang w:val="en-AU"/>
    </w:rPr>
  </w:style>
  <w:style w:type="character" w:styleId="31" w:customStyle="1">
    <w:name w:val="Основной текст 3 Знак1"/>
    <w:basedOn w:val="DefaultParagraphFont"/>
    <w:uiPriority w:val="99"/>
    <w:semiHidden/>
    <w:qFormat/>
    <w:rsid w:val="000e26d7"/>
    <w:rPr>
      <w:rFonts w:ascii="Times New Roman" w:hAnsi="Times New Roman" w:eastAsia="Calibri" w:cs="Times New Roman"/>
      <w:sz w:val="16"/>
      <w:szCs w:val="16"/>
      <w:lang w:eastAsia="ru-RU"/>
    </w:rPr>
  </w:style>
  <w:style w:type="character" w:styleId="Style18" w:customStyle="1">
    <w:name w:val="Верхний колонтитул Знак"/>
    <w:basedOn w:val="13"/>
    <w:uiPriority w:val="99"/>
    <w:qFormat/>
    <w:rsid w:val="000e26d7"/>
    <w:rPr>
      <w:rFonts w:ascii="Arial" w:hAnsi="Arial" w:eastAsia="Times New Roman"/>
      <w:sz w:val="20"/>
      <w:szCs w:val="20"/>
    </w:rPr>
  </w:style>
  <w:style w:type="character" w:styleId="Style19" w:customStyle="1">
    <w:name w:val="Схема документа Знак"/>
    <w:basedOn w:val="13"/>
    <w:link w:val="DocumentMap"/>
    <w:semiHidden/>
    <w:qFormat/>
    <w:rsid w:val="000e26d7"/>
    <w:rPr>
      <w:rFonts w:ascii="Tahoma" w:hAnsi="Tahoma" w:cs="Tahoma"/>
      <w:shd w:fill="000080" w:val="clear"/>
    </w:rPr>
  </w:style>
  <w:style w:type="character" w:styleId="14" w:customStyle="1">
    <w:name w:val="Схема документа Знак1"/>
    <w:basedOn w:val="DefaultParagraphFont"/>
    <w:uiPriority w:val="99"/>
    <w:semiHidden/>
    <w:qFormat/>
    <w:rsid w:val="000e26d7"/>
    <w:rPr>
      <w:rFonts w:ascii="Tahoma" w:hAnsi="Tahoma" w:eastAsia="Calibri" w:cs="Tahoma"/>
      <w:sz w:val="16"/>
      <w:szCs w:val="16"/>
      <w:lang w:eastAsia="ru-RU"/>
    </w:rPr>
  </w:style>
  <w:style w:type="character" w:styleId="22" w:customStyle="1">
    <w:name w:val="Основной текст с отступом 2 Знак"/>
    <w:basedOn w:val="13"/>
    <w:link w:val="BodyTextIndent2"/>
    <w:qFormat/>
    <w:rsid w:val="000e26d7"/>
    <w:rPr>
      <w:sz w:val="24"/>
      <w:szCs w:val="24"/>
    </w:rPr>
  </w:style>
  <w:style w:type="character" w:styleId="211" w:customStyle="1">
    <w:name w:val="Основной текст с отступом 2 Знак1"/>
    <w:basedOn w:val="DefaultParagraphFont"/>
    <w:uiPriority w:val="99"/>
    <w:semiHidden/>
    <w:qFormat/>
    <w:rsid w:val="000e26d7"/>
    <w:rPr>
      <w:rFonts w:ascii="Times New Roman" w:hAnsi="Times New Roman" w:eastAsia="Calibri" w:cs="Times New Roman"/>
      <w:sz w:val="20"/>
      <w:szCs w:val="20"/>
      <w:lang w:eastAsia="ru-RU"/>
    </w:rPr>
  </w:style>
  <w:style w:type="character" w:styleId="Style20" w:customStyle="1">
    <w:name w:val="Нижний колонтитул Знак"/>
    <w:basedOn w:val="13"/>
    <w:uiPriority w:val="99"/>
    <w:qFormat/>
    <w:rsid w:val="000e26d7"/>
    <w:rPr>
      <w:rFonts w:ascii="Arial" w:hAnsi="Arial" w:eastAsia="Times New Roman"/>
      <w:sz w:val="20"/>
      <w:szCs w:val="20"/>
    </w:rPr>
  </w:style>
  <w:style w:type="character" w:styleId="23" w:customStyle="1">
    <w:name w:val="Основной текст 2 Знак"/>
    <w:basedOn w:val="13"/>
    <w:link w:val="BodyText2"/>
    <w:qFormat/>
    <w:rsid w:val="000e26d7"/>
    <w:rPr>
      <w:rFonts w:ascii="Calibri" w:hAnsi="Calibri" w:eastAsia="Calibri"/>
    </w:rPr>
  </w:style>
  <w:style w:type="character" w:styleId="212" w:customStyle="1">
    <w:name w:val="Основной текст 2 Знак1"/>
    <w:basedOn w:val="DefaultParagraphFont"/>
    <w:uiPriority w:val="99"/>
    <w:semiHidden/>
    <w:qFormat/>
    <w:rsid w:val="000e26d7"/>
    <w:rPr>
      <w:rFonts w:ascii="Times New Roman" w:hAnsi="Times New Roman" w:eastAsia="Calibri" w:cs="Times New Roman"/>
      <w:sz w:val="20"/>
      <w:szCs w:val="20"/>
      <w:lang w:eastAsia="ru-RU"/>
    </w:rPr>
  </w:style>
  <w:style w:type="character" w:styleId="32" w:customStyle="1">
    <w:name w:val="Основной текст с отступом 3 Знак"/>
    <w:basedOn w:val="13"/>
    <w:link w:val="BodyTextIndent3"/>
    <w:qFormat/>
    <w:rsid w:val="000e26d7"/>
    <w:rPr>
      <w:rFonts w:ascii="Arial" w:hAnsi="Arial" w:cs="Arial"/>
      <w:sz w:val="16"/>
      <w:szCs w:val="16"/>
    </w:rPr>
  </w:style>
  <w:style w:type="character" w:styleId="311" w:customStyle="1">
    <w:name w:val="Основной текст с отступом 3 Знак1"/>
    <w:basedOn w:val="DefaultParagraphFont"/>
    <w:uiPriority w:val="99"/>
    <w:semiHidden/>
    <w:qFormat/>
    <w:rsid w:val="000e26d7"/>
    <w:rPr>
      <w:rFonts w:ascii="Times New Roman" w:hAnsi="Times New Roman" w:eastAsia="Calibri" w:cs="Times New Roman"/>
      <w:sz w:val="16"/>
      <w:szCs w:val="16"/>
      <w:lang w:eastAsia="ru-RU"/>
    </w:rPr>
  </w:style>
  <w:style w:type="character" w:styleId="Style21" w:customStyle="1">
    <w:name w:val="Маркеры списка"/>
    <w:qFormat/>
    <w:rsid w:val="000e26d7"/>
    <w:rPr>
      <w:rFonts w:ascii="OpenSymbol" w:hAnsi="OpenSymbol" w:eastAsia="OpenSymbol" w:cs="OpenSymbol"/>
    </w:rPr>
  </w:style>
  <w:style w:type="character" w:styleId="15" w:customStyle="1">
    <w:name w:val="Верхний колонтитул Знак1"/>
    <w:basedOn w:val="DefaultParagraphFont"/>
    <w:uiPriority w:val="99"/>
    <w:qFormat/>
    <w:rsid w:val="000e26d7"/>
    <w:rPr>
      <w:rFonts w:ascii="Arial" w:hAnsi="Arial" w:eastAsia="Times New Roman" w:cs="Times New Roman"/>
      <w:sz w:val="20"/>
      <w:szCs w:val="20"/>
      <w:lang w:eastAsia="ar-SA"/>
    </w:rPr>
  </w:style>
  <w:style w:type="character" w:styleId="16" w:customStyle="1">
    <w:name w:val="Нижний колонтитул Знак1"/>
    <w:basedOn w:val="DefaultParagraphFont"/>
    <w:uiPriority w:val="99"/>
    <w:qFormat/>
    <w:rsid w:val="000e26d7"/>
    <w:rPr>
      <w:rFonts w:ascii="Arial" w:hAnsi="Arial" w:eastAsia="Times New Roman" w:cs="Times New Roman"/>
      <w:sz w:val="20"/>
      <w:szCs w:val="20"/>
      <w:lang w:eastAsia="ar-SA"/>
    </w:rPr>
  </w:style>
  <w:style w:type="character" w:styleId="Style22">
    <w:name w:val="Символ сноски"/>
    <w:qFormat/>
    <w:rPr>
      <w:vertAlign w:val="superscript"/>
    </w:rPr>
  </w:style>
  <w:style w:type="character" w:styleId="Style23">
    <w:name w:val="Footnote Reference"/>
    <w:rPr>
      <w:vertAlign w:val="superscript"/>
    </w:rPr>
  </w:style>
  <w:style w:type="character" w:styleId="FootnoteCharacters">
    <w:name w:val="Footnote Characters"/>
    <w:qFormat/>
    <w:rsid w:val="000e26d7"/>
    <w:rPr>
      <w:vertAlign w:val="superscript"/>
    </w:rPr>
  </w:style>
  <w:style w:type="character" w:styleId="Style24" w:customStyle="1">
    <w:name w:val="Текст сноски Знак"/>
    <w:basedOn w:val="DefaultParagraphFont"/>
    <w:link w:val="Footnote"/>
    <w:qFormat/>
    <w:rsid w:val="000e26d7"/>
    <w:rPr>
      <w:rFonts w:ascii="Times New Roman" w:hAnsi="Times New Roman" w:eastAsia="Times New Roman" w:cs="Times New Roman"/>
      <w:sz w:val="20"/>
      <w:szCs w:val="20"/>
      <w:lang w:eastAsia="zh-CN"/>
    </w:rPr>
  </w:style>
  <w:style w:type="character" w:styleId="Style25" w:customStyle="1">
    <w:name w:val="Основной шрифт"/>
    <w:uiPriority w:val="99"/>
    <w:qFormat/>
    <w:rsid w:val="000e26d7"/>
    <w:rPr/>
  </w:style>
  <w:style w:type="character" w:styleId="17" w:customStyle="1">
    <w:name w:val="Текст выноски Знак1"/>
    <w:basedOn w:val="DefaultParagraphFont"/>
    <w:uiPriority w:val="99"/>
    <w:semiHidden/>
    <w:qFormat/>
    <w:rsid w:val="000e26d7"/>
    <w:rPr>
      <w:rFonts w:ascii="Tahoma" w:hAnsi="Tahoma" w:cs="Tahoma"/>
      <w:sz w:val="16"/>
      <w:szCs w:val="16"/>
      <w:lang w:eastAsia="ar-SA"/>
    </w:rPr>
  </w:style>
  <w:style w:type="character" w:styleId="Style26" w:customStyle="1">
    <w:name w:val="Абзац списка Знак"/>
    <w:link w:val="ListParagraph"/>
    <w:uiPriority w:val="34"/>
    <w:qFormat/>
    <w:locked/>
    <w:rsid w:val="000e26d7"/>
    <w:rPr>
      <w:rFonts w:ascii="Times New Roman" w:hAnsi="Times New Roman" w:eastAsia="Times New Roman" w:cs="Times New Roman"/>
      <w:sz w:val="24"/>
      <w:szCs w:val="24"/>
      <w:lang w:val="en-US" w:eastAsia="ar-SA"/>
    </w:rPr>
  </w:style>
  <w:style w:type="paragraph" w:styleId="Style27" w:customStyle="1">
    <w:name w:val="Заголовок"/>
    <w:next w:val="Style28"/>
    <w:qFormat/>
    <w:rsid w:val="000e26d7"/>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ru-RU" w:bidi="ar-SA"/>
    </w:rPr>
  </w:style>
  <w:style w:type="paragraph" w:styleId="Style28">
    <w:name w:val="Body Text"/>
    <w:basedOn w:val="Normal"/>
    <w:link w:val="Style12"/>
    <w:rsid w:val="00ec6a67"/>
    <w:pPr>
      <w:widowControl/>
      <w:jc w:val="center"/>
    </w:pPr>
    <w:rPr>
      <w:rFonts w:ascii="Calibri" w:hAnsi="Calibri" w:cs="" w:cstheme="minorBidi"/>
      <w:sz w:val="24"/>
      <w:szCs w:val="24"/>
      <w:lang w:eastAsia="en-US"/>
    </w:rPr>
  </w:style>
  <w:style w:type="paragraph" w:styleId="Style29">
    <w:name w:val="List"/>
    <w:basedOn w:val="Style28"/>
    <w:rsid w:val="000e26d7"/>
    <w:pPr>
      <w:widowControl w:val="false"/>
      <w:suppressAutoHyphens w:val="true"/>
      <w:spacing w:lineRule="atLeast" w:line="100"/>
      <w:ind w:right="2" w:hanging="0"/>
      <w:jc w:val="left"/>
    </w:pPr>
    <w:rPr>
      <w:rFonts w:ascii="Times New Roman" w:hAnsi="Times New Roman" w:eastAsia="Times New Roman" w:cs="Mangal"/>
      <w:color w:val="000000"/>
      <w:sz w:val="28"/>
      <w:szCs w:val="28"/>
      <w:lang w:eastAsia="ar-SA"/>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Arial"/>
      <w:lang w:val="zxx" w:eastAsia="zxx" w:bidi="zxx"/>
    </w:rPr>
  </w:style>
  <w:style w:type="paragraph" w:styleId="Style32">
    <w:name w:val="Body Text Indent"/>
    <w:basedOn w:val="Normal"/>
    <w:link w:val="Style13"/>
    <w:uiPriority w:val="99"/>
    <w:unhideWhenUsed/>
    <w:rsid w:val="00ec6a67"/>
    <w:pPr>
      <w:spacing w:before="0" w:after="120"/>
      <w:ind w:left="283" w:hanging="0"/>
    </w:pPr>
    <w:rPr>
      <w:lang w:val="x-none"/>
    </w:rPr>
  </w:style>
  <w:style w:type="paragraph" w:styleId="ConsPlusNormal1" w:customStyle="1">
    <w:name w:val="ConsPlusNormal"/>
    <w:link w:val="ConsPlusNormal"/>
    <w:qFormat/>
    <w:rsid w:val="00ec6a67"/>
    <w:pPr>
      <w:widowControl/>
      <w:suppressAutoHyphens w:val="true"/>
      <w:bidi w:val="0"/>
      <w:spacing w:lineRule="auto" w:line="240" w:before="0" w:after="0"/>
      <w:ind w:firstLine="720"/>
      <w:jc w:val="left"/>
    </w:pPr>
    <w:rPr>
      <w:rFonts w:ascii="Arial" w:hAnsi="Arial" w:eastAsia="Calibri" w:cs="Arial" w:eastAsiaTheme="minorHAnsi"/>
      <w:color w:val="auto"/>
      <w:kern w:val="0"/>
      <w:sz w:val="20"/>
      <w:szCs w:val="20"/>
      <w:lang w:val="ru-RU" w:eastAsia="ru-RU" w:bidi="ar-SA"/>
    </w:rPr>
  </w:style>
  <w:style w:type="paragraph" w:styleId="ListParagraph">
    <w:name w:val="List Paragraph"/>
    <w:basedOn w:val="Normal"/>
    <w:link w:val="Style26"/>
    <w:uiPriority w:val="34"/>
    <w:qFormat/>
    <w:rsid w:val="00ec6a67"/>
    <w:pPr>
      <w:widowControl/>
      <w:suppressAutoHyphens w:val="true"/>
      <w:spacing w:before="0" w:after="0"/>
      <w:ind w:left="720" w:hanging="0"/>
      <w:contextualSpacing/>
    </w:pPr>
    <w:rPr>
      <w:rFonts w:eastAsia="Times New Roman"/>
      <w:sz w:val="24"/>
      <w:szCs w:val="24"/>
      <w:lang w:val="en-US" w:eastAsia="ar-SA"/>
    </w:rPr>
  </w:style>
  <w:style w:type="paragraph" w:styleId="18" w:customStyle="1">
    <w:name w:val="Основной текст с отступом1"/>
    <w:basedOn w:val="Normal"/>
    <w:qFormat/>
    <w:rsid w:val="00ec6a67"/>
    <w:pPr>
      <w:spacing w:before="0" w:after="120"/>
      <w:ind w:left="283" w:hanging="0"/>
    </w:pPr>
    <w:rPr>
      <w:rFonts w:ascii="Arial" w:hAnsi="Arial" w:eastAsia="Times New Roman" w:cs="Arial"/>
      <w:sz w:val="18"/>
      <w:szCs w:val="18"/>
    </w:rPr>
  </w:style>
  <w:style w:type="paragraph" w:styleId="ConsNormal" w:customStyle="1">
    <w:name w:val="ConsNormal"/>
    <w:qFormat/>
    <w:rsid w:val="001413be"/>
    <w:pPr>
      <w:widowControl/>
      <w:suppressAutoHyphens w:val="true"/>
      <w:bidi w:val="0"/>
      <w:spacing w:lineRule="auto" w:line="240" w:before="0" w:after="0"/>
      <w:ind w:right="19772" w:firstLine="720"/>
      <w:jc w:val="left"/>
    </w:pPr>
    <w:rPr>
      <w:rFonts w:ascii="Arial" w:hAnsi="Arial" w:eastAsia="Calibri" w:cs="Arial" w:eastAsiaTheme="minorHAnsi"/>
      <w:color w:val="auto"/>
      <w:kern w:val="0"/>
      <w:sz w:val="20"/>
      <w:szCs w:val="20"/>
      <w:lang w:val="ru-RU" w:eastAsia="ru-RU" w:bidi="ar-SA"/>
    </w:rPr>
  </w:style>
  <w:style w:type="paragraph" w:styleId="PlainText">
    <w:name w:val="Plain Text"/>
    <w:basedOn w:val="Normal"/>
    <w:link w:val="Style15"/>
    <w:semiHidden/>
    <w:unhideWhenUsed/>
    <w:qFormat/>
    <w:rsid w:val="00e53b8d"/>
    <w:pPr>
      <w:widowControl/>
      <w:ind w:firstLine="680"/>
    </w:pPr>
    <w:rPr>
      <w:rFonts w:ascii="Courier New" w:hAnsi="Courier New" w:eastAsia="Times New Roman" w:cs="Courier New"/>
    </w:rPr>
  </w:style>
  <w:style w:type="paragraph" w:styleId="NoSpacing">
    <w:name w:val="No Spacing"/>
    <w:link w:val="Style16"/>
    <w:uiPriority w:val="1"/>
    <w:qFormat/>
    <w:rsid w:val="00e53b8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Style17"/>
    <w:uiPriority w:val="99"/>
    <w:semiHidden/>
    <w:unhideWhenUsed/>
    <w:qFormat/>
    <w:rsid w:val="000c157e"/>
    <w:pPr/>
    <w:rPr>
      <w:rFonts w:ascii="Tahoma" w:hAnsi="Tahoma" w:cs="Tahoma"/>
      <w:sz w:val="16"/>
      <w:szCs w:val="16"/>
    </w:rPr>
  </w:style>
  <w:style w:type="paragraph" w:styleId="BodyText3">
    <w:name w:val="Body Text 3"/>
    <w:basedOn w:val="Normal"/>
    <w:link w:val="3"/>
    <w:qFormat/>
    <w:rsid w:val="000e26d7"/>
    <w:pPr>
      <w:widowControl/>
      <w:spacing w:before="0" w:after="120"/>
    </w:pPr>
    <w:rPr>
      <w:rFonts w:ascii="Calibri" w:hAnsi="Calibri" w:eastAsia="Calibri" w:cs="" w:asciiTheme="minorHAnsi" w:cstheme="minorBidi" w:eastAsiaTheme="minorHAnsi" w:hAnsiTheme="minorHAnsi"/>
      <w:sz w:val="16"/>
      <w:szCs w:val="16"/>
      <w:lang w:val="en-AU" w:eastAsia="en-US"/>
    </w:rPr>
  </w:style>
  <w:style w:type="paragraph" w:styleId="DocumentMap">
    <w:name w:val="Document Map"/>
    <w:basedOn w:val="Normal"/>
    <w:link w:val="Style19"/>
    <w:semiHidden/>
    <w:qFormat/>
    <w:rsid w:val="000e26d7"/>
    <w:pPr>
      <w:shd w:val="clear" w:color="auto" w:fill="000080"/>
    </w:pPr>
    <w:rPr>
      <w:rFonts w:ascii="Tahoma" w:hAnsi="Tahoma" w:eastAsia="Calibri" w:cs="Tahoma" w:eastAsiaTheme="minorHAnsi"/>
      <w:sz w:val="22"/>
      <w:szCs w:val="22"/>
      <w:lang w:eastAsia="en-US"/>
    </w:rPr>
  </w:style>
  <w:style w:type="paragraph" w:styleId="BodyTextIndent2">
    <w:name w:val="Body Text Indent 2"/>
    <w:basedOn w:val="Normal"/>
    <w:link w:val="22"/>
    <w:qFormat/>
    <w:rsid w:val="000e26d7"/>
    <w:pPr>
      <w:widowControl/>
      <w:spacing w:lineRule="auto" w:line="480" w:before="0" w:after="120"/>
      <w:ind w:left="283" w:hanging="0"/>
    </w:pPr>
    <w:rPr>
      <w:rFonts w:ascii="Calibri" w:hAnsi="Calibri" w:eastAsia="Calibri" w:cs="" w:asciiTheme="minorHAnsi" w:cstheme="minorBidi" w:eastAsiaTheme="minorHAnsi" w:hAnsiTheme="minorHAnsi"/>
      <w:sz w:val="24"/>
      <w:szCs w:val="24"/>
      <w:lang w:eastAsia="en-US"/>
    </w:rPr>
  </w:style>
  <w:style w:type="paragraph" w:styleId="BodyText2">
    <w:name w:val="Body Text 2"/>
    <w:basedOn w:val="Normal"/>
    <w:link w:val="23"/>
    <w:qFormat/>
    <w:rsid w:val="000e26d7"/>
    <w:pPr>
      <w:spacing w:lineRule="auto" w:line="480" w:before="0" w:after="120"/>
    </w:pPr>
    <w:rPr>
      <w:rFonts w:ascii="Calibri" w:hAnsi="Calibri" w:cs="" w:cstheme="minorBidi"/>
      <w:sz w:val="22"/>
      <w:szCs w:val="22"/>
      <w:lang w:eastAsia="en-US"/>
    </w:rPr>
  </w:style>
  <w:style w:type="paragraph" w:styleId="BodyTextIndent3">
    <w:name w:val="Body Text Indent 3"/>
    <w:basedOn w:val="Normal"/>
    <w:link w:val="32"/>
    <w:qFormat/>
    <w:rsid w:val="000e26d7"/>
    <w:pPr>
      <w:spacing w:before="0" w:after="120"/>
      <w:ind w:left="283" w:hanging="0"/>
    </w:pPr>
    <w:rPr>
      <w:rFonts w:ascii="Arial" w:hAnsi="Arial" w:eastAsia="Calibri" w:cs="Arial" w:eastAsiaTheme="minorHAnsi"/>
      <w:sz w:val="16"/>
      <w:szCs w:val="16"/>
      <w:lang w:eastAsia="en-US"/>
    </w:rPr>
  </w:style>
  <w:style w:type="paragraph" w:styleId="19" w:customStyle="1">
    <w:name w:val="Заголовок1"/>
    <w:basedOn w:val="Normal"/>
    <w:next w:val="Style28"/>
    <w:qFormat/>
    <w:rsid w:val="000e26d7"/>
    <w:pPr>
      <w:keepNext w:val="true"/>
      <w:suppressAutoHyphens w:val="true"/>
      <w:spacing w:lineRule="atLeast" w:line="100" w:before="240" w:after="120"/>
    </w:pPr>
    <w:rPr>
      <w:rFonts w:ascii="Arial" w:hAnsi="Arial" w:eastAsia="Microsoft YaHei" w:cs="Mangal"/>
      <w:sz w:val="28"/>
      <w:szCs w:val="28"/>
      <w:lang w:eastAsia="ar-SA"/>
    </w:rPr>
  </w:style>
  <w:style w:type="paragraph" w:styleId="110" w:customStyle="1">
    <w:name w:val="Название1"/>
    <w:basedOn w:val="Normal"/>
    <w:qFormat/>
    <w:rsid w:val="000e26d7"/>
    <w:pPr>
      <w:suppressLineNumbers/>
      <w:suppressAutoHyphens w:val="true"/>
      <w:spacing w:lineRule="atLeast" w:line="100" w:before="120" w:after="120"/>
    </w:pPr>
    <w:rPr>
      <w:rFonts w:ascii="Arial" w:hAnsi="Arial" w:eastAsia="Times New Roman" w:cs="Mangal"/>
      <w:i/>
      <w:iCs/>
      <w:sz w:val="24"/>
      <w:szCs w:val="24"/>
      <w:lang w:eastAsia="ar-SA"/>
    </w:rPr>
  </w:style>
  <w:style w:type="paragraph" w:styleId="111" w:customStyle="1">
    <w:name w:val="Указатель1"/>
    <w:basedOn w:val="Normal"/>
    <w:qFormat/>
    <w:rsid w:val="000e26d7"/>
    <w:pPr>
      <w:suppressLineNumbers/>
      <w:suppressAutoHyphens w:val="true"/>
      <w:spacing w:lineRule="atLeast" w:line="100"/>
    </w:pPr>
    <w:rPr>
      <w:rFonts w:ascii="Arial" w:hAnsi="Arial" w:eastAsia="Times New Roman" w:cs="Mangal"/>
      <w:lang w:eastAsia="ar-SA"/>
    </w:rPr>
  </w:style>
  <w:style w:type="paragraph" w:styleId="Style33" w:customStyle="1">
    <w:name w:val="Договор текст"/>
    <w:basedOn w:val="Normal"/>
    <w:qFormat/>
    <w:rsid w:val="000e26d7"/>
    <w:pPr>
      <w:widowControl/>
      <w:suppressAutoHyphens w:val="true"/>
      <w:spacing w:lineRule="atLeast" w:line="100"/>
      <w:ind w:firstLine="567"/>
      <w:jc w:val="both"/>
    </w:pPr>
    <w:rPr>
      <w:rFonts w:eastAsia="Times New Roman"/>
      <w:sz w:val="24"/>
      <w:lang w:eastAsia="ar-SA"/>
    </w:rPr>
  </w:style>
  <w:style w:type="paragraph" w:styleId="312" w:customStyle="1">
    <w:name w:val="Основной текст 31"/>
    <w:basedOn w:val="Normal"/>
    <w:qFormat/>
    <w:rsid w:val="000e26d7"/>
    <w:pPr>
      <w:widowControl/>
      <w:suppressAutoHyphens w:val="true"/>
      <w:spacing w:lineRule="atLeast" w:line="100" w:before="0" w:after="120"/>
    </w:pPr>
    <w:rPr>
      <w:rFonts w:eastAsia="Times New Roman"/>
      <w:sz w:val="16"/>
      <w:szCs w:val="16"/>
      <w:lang w:val="en-AU" w:eastAsia="ar-SA"/>
    </w:rPr>
  </w:style>
  <w:style w:type="paragraph" w:styleId="Style34">
    <w:name w:val="Колонтитул"/>
    <w:basedOn w:val="Normal"/>
    <w:qFormat/>
    <w:pPr/>
    <w:rPr/>
  </w:style>
  <w:style w:type="paragraph" w:styleId="Style35">
    <w:name w:val="Header"/>
    <w:basedOn w:val="Normal"/>
    <w:link w:val="15"/>
    <w:uiPriority w:val="99"/>
    <w:rsid w:val="000e26d7"/>
    <w:pPr>
      <w:suppressLineNumbers/>
      <w:tabs>
        <w:tab w:val="clear" w:pos="708"/>
        <w:tab w:val="center" w:pos="4677" w:leader="none"/>
        <w:tab w:val="right" w:pos="9355" w:leader="none"/>
      </w:tabs>
      <w:suppressAutoHyphens w:val="true"/>
      <w:spacing w:lineRule="atLeast" w:line="100"/>
    </w:pPr>
    <w:rPr>
      <w:rFonts w:ascii="Arial" w:hAnsi="Arial" w:eastAsia="Times New Roman"/>
      <w:lang w:eastAsia="ar-SA"/>
    </w:rPr>
  </w:style>
  <w:style w:type="paragraph" w:styleId="Style36" w:customStyle="1">
    <w:name w:val="Знак"/>
    <w:basedOn w:val="Normal"/>
    <w:qFormat/>
    <w:rsid w:val="000e26d7"/>
    <w:pPr>
      <w:widowControl/>
      <w:suppressAutoHyphens w:val="true"/>
      <w:spacing w:lineRule="atLeast" w:line="100" w:before="100" w:after="100"/>
    </w:pPr>
    <w:rPr>
      <w:rFonts w:ascii="Tahoma" w:hAnsi="Tahoma" w:eastAsia="Times New Roman"/>
      <w:lang w:val="en-US" w:eastAsia="ar-SA"/>
    </w:rPr>
  </w:style>
  <w:style w:type="paragraph" w:styleId="112" w:customStyle="1">
    <w:name w:val="Схема документа1"/>
    <w:basedOn w:val="Normal"/>
    <w:qFormat/>
    <w:rsid w:val="000e26d7"/>
    <w:pPr>
      <w:shd w:val="clear" w:color="auto" w:fill="000080"/>
      <w:suppressAutoHyphens w:val="true"/>
      <w:spacing w:lineRule="atLeast" w:line="100"/>
    </w:pPr>
    <w:rPr>
      <w:rFonts w:ascii="Tahoma" w:hAnsi="Tahoma" w:eastAsia="Times New Roman" w:cs="Tahoma"/>
      <w:lang w:eastAsia="ar-SA"/>
    </w:rPr>
  </w:style>
  <w:style w:type="paragraph" w:styleId="113" w:customStyle="1">
    <w:name w:val="Знак Знак Знак1 Знак"/>
    <w:basedOn w:val="Normal"/>
    <w:qFormat/>
    <w:rsid w:val="000e26d7"/>
    <w:pPr>
      <w:widowControl/>
      <w:suppressAutoHyphens w:val="true"/>
      <w:spacing w:lineRule="atLeast" w:line="100" w:before="100" w:after="100"/>
    </w:pPr>
    <w:rPr>
      <w:rFonts w:ascii="Tahoma" w:hAnsi="Tahoma" w:eastAsia="Times New Roman"/>
      <w:lang w:val="en-US" w:eastAsia="ar-SA"/>
    </w:rPr>
  </w:style>
  <w:style w:type="paragraph" w:styleId="213" w:customStyle="1">
    <w:name w:val="Основной текст с отступом 21"/>
    <w:basedOn w:val="Normal"/>
    <w:qFormat/>
    <w:rsid w:val="000e26d7"/>
    <w:pPr>
      <w:widowControl/>
      <w:suppressAutoHyphens w:val="true"/>
      <w:spacing w:lineRule="auto" w:line="480" w:before="0" w:after="120"/>
      <w:ind w:left="283" w:hanging="0"/>
    </w:pPr>
    <w:rPr>
      <w:rFonts w:eastAsia="Times New Roman"/>
      <w:sz w:val="24"/>
      <w:szCs w:val="24"/>
      <w:lang w:eastAsia="ar-SA"/>
    </w:rPr>
  </w:style>
  <w:style w:type="paragraph" w:styleId="114" w:customStyle="1">
    <w:name w:val="Знак Знак Знак1 Знак Знак Знак Знак"/>
    <w:basedOn w:val="Normal"/>
    <w:qFormat/>
    <w:rsid w:val="000e26d7"/>
    <w:pPr>
      <w:widowControl/>
      <w:suppressAutoHyphens w:val="true"/>
      <w:spacing w:lineRule="atLeast" w:line="100" w:before="100" w:after="100"/>
    </w:pPr>
    <w:rPr>
      <w:rFonts w:ascii="Tahoma" w:hAnsi="Tahoma" w:eastAsia="Times New Roman"/>
      <w:lang w:val="en-US" w:eastAsia="ar-SA"/>
    </w:rPr>
  </w:style>
  <w:style w:type="paragraph" w:styleId="Style37">
    <w:name w:val="Footer"/>
    <w:basedOn w:val="Normal"/>
    <w:link w:val="16"/>
    <w:uiPriority w:val="99"/>
    <w:rsid w:val="000e26d7"/>
    <w:pPr>
      <w:suppressLineNumbers/>
      <w:tabs>
        <w:tab w:val="clear" w:pos="708"/>
        <w:tab w:val="center" w:pos="4677" w:leader="none"/>
        <w:tab w:val="right" w:pos="9355" w:leader="none"/>
      </w:tabs>
      <w:suppressAutoHyphens w:val="true"/>
      <w:spacing w:lineRule="atLeast" w:line="100"/>
    </w:pPr>
    <w:rPr>
      <w:rFonts w:ascii="Arial" w:hAnsi="Arial" w:eastAsia="Times New Roman"/>
      <w:lang w:eastAsia="ar-SA"/>
    </w:rPr>
  </w:style>
  <w:style w:type="paragraph" w:styleId="214" w:customStyle="1">
    <w:name w:val="Основной текст 21"/>
    <w:basedOn w:val="Normal"/>
    <w:qFormat/>
    <w:rsid w:val="000e26d7"/>
    <w:pPr>
      <w:suppressAutoHyphens w:val="true"/>
      <w:jc w:val="both"/>
    </w:pPr>
    <w:rPr>
      <w:i/>
      <w:sz w:val="22"/>
      <w:lang w:val="en-US" w:eastAsia="ar-SA"/>
    </w:rPr>
  </w:style>
  <w:style w:type="paragraph" w:styleId="115" w:customStyle="1">
    <w:name w:val="Без интервала1"/>
    <w:qFormat/>
    <w:rsid w:val="000e26d7"/>
    <w:pPr>
      <w:widowControl w:val="false"/>
      <w:suppressAutoHyphens w:val="true"/>
      <w:bidi w:val="0"/>
      <w:spacing w:lineRule="atLeast" w:line="100" w:before="0" w:after="0"/>
      <w:jc w:val="left"/>
    </w:pPr>
    <w:rPr>
      <w:rFonts w:ascii="Times New Roman" w:hAnsi="Times New Roman" w:eastAsia="Times New Roman" w:cs="Times New Roman"/>
      <w:color w:val="auto"/>
      <w:kern w:val="0"/>
      <w:sz w:val="20"/>
      <w:szCs w:val="20"/>
      <w:lang w:val="ru-RU" w:eastAsia="ar-SA" w:bidi="ar-SA"/>
    </w:rPr>
  </w:style>
  <w:style w:type="paragraph" w:styleId="116" w:customStyle="1">
    <w:name w:val="Абзац списка1"/>
    <w:basedOn w:val="Normal"/>
    <w:qFormat/>
    <w:rsid w:val="000e26d7"/>
    <w:pPr>
      <w:suppressAutoHyphens w:val="true"/>
      <w:spacing w:lineRule="atLeast" w:line="100"/>
      <w:ind w:left="708" w:hanging="0"/>
    </w:pPr>
    <w:rPr>
      <w:rFonts w:ascii="Arial" w:hAnsi="Arial" w:eastAsia="Times New Roman" w:cs="Arial"/>
      <w:lang w:eastAsia="ar-SA"/>
    </w:rPr>
  </w:style>
  <w:style w:type="paragraph" w:styleId="313" w:customStyle="1">
    <w:name w:val="Основной текст с отступом 31"/>
    <w:basedOn w:val="Normal"/>
    <w:qFormat/>
    <w:rsid w:val="000e26d7"/>
    <w:pPr>
      <w:suppressAutoHyphens w:val="true"/>
      <w:spacing w:lineRule="atLeast" w:line="100" w:before="0" w:after="120"/>
      <w:ind w:left="283" w:hanging="0"/>
    </w:pPr>
    <w:rPr>
      <w:rFonts w:ascii="Arial" w:hAnsi="Arial" w:eastAsia="Times New Roman" w:cs="Arial"/>
      <w:sz w:val="16"/>
      <w:szCs w:val="16"/>
      <w:lang w:eastAsia="ar-SA"/>
    </w:rPr>
  </w:style>
  <w:style w:type="paragraph" w:styleId="117" w:customStyle="1">
    <w:name w:val="Обычный (веб)1"/>
    <w:basedOn w:val="Normal"/>
    <w:qFormat/>
    <w:rsid w:val="000e26d7"/>
    <w:pPr>
      <w:widowControl/>
      <w:suppressAutoHyphens w:val="true"/>
      <w:spacing w:lineRule="atLeast" w:line="100" w:before="100" w:after="100"/>
    </w:pPr>
    <w:rPr>
      <w:rFonts w:eastAsia="Times New Roman"/>
      <w:sz w:val="24"/>
      <w:szCs w:val="24"/>
      <w:lang w:eastAsia="ar-SA"/>
    </w:rPr>
  </w:style>
  <w:style w:type="paragraph" w:styleId="Style38" w:customStyle="1">
    <w:name w:val="Содержимое таблицы"/>
    <w:basedOn w:val="Normal"/>
    <w:qFormat/>
    <w:rsid w:val="000e26d7"/>
    <w:pPr>
      <w:suppressLineNumbers/>
      <w:suppressAutoHyphens w:val="true"/>
      <w:spacing w:lineRule="atLeast" w:line="100"/>
    </w:pPr>
    <w:rPr>
      <w:rFonts w:ascii="Arial" w:hAnsi="Arial" w:eastAsia="Times New Roman" w:cs="Arial"/>
      <w:lang w:eastAsia="ar-SA"/>
    </w:rPr>
  </w:style>
  <w:style w:type="paragraph" w:styleId="Standard" w:customStyle="1">
    <w:name w:val="Standard"/>
    <w:next w:val="Normal"/>
    <w:qFormat/>
    <w:rsid w:val="000e26d7"/>
    <w:pPr>
      <w:widowControl/>
      <w:suppressAutoHyphens w:val="true"/>
      <w:bidi w:val="0"/>
      <w:spacing w:lineRule="auto" w:line="240" w:before="0" w:after="120"/>
      <w:jc w:val="left"/>
    </w:pPr>
    <w:rPr>
      <w:rFonts w:ascii="Times New Roman" w:hAnsi="Times New Roman" w:eastAsia="Times New Roman" w:cs="Times New Roman"/>
      <w:color w:val="000000"/>
      <w:kern w:val="2"/>
      <w:sz w:val="22"/>
      <w:szCs w:val="22"/>
      <w:lang w:val="en-US" w:eastAsia="ar-SA" w:bidi="ar-SA"/>
    </w:rPr>
  </w:style>
  <w:style w:type="paragraph" w:styleId="118" w:customStyle="1">
    <w:name w:val="Верхний колонтитул1"/>
    <w:basedOn w:val="Normal"/>
    <w:qFormat/>
    <w:rsid w:val="000e26d7"/>
    <w:pPr>
      <w:widowControl/>
      <w:spacing w:before="120" w:after="120"/>
      <w:jc w:val="both"/>
    </w:pPr>
    <w:rPr>
      <w:rFonts w:ascii="Arial" w:hAnsi="Arial" w:eastAsia="Times New Roman" w:cs="Arial"/>
      <w:sz w:val="24"/>
      <w:szCs w:val="24"/>
      <w:lang w:eastAsia="zh-CN"/>
    </w:rPr>
  </w:style>
  <w:style w:type="paragraph" w:styleId="Style39">
    <w:name w:val="Footnote Text"/>
    <w:basedOn w:val="Normal"/>
    <w:link w:val="Style24"/>
    <w:qFormat/>
    <w:rsid w:val="000e26d7"/>
    <w:pPr>
      <w:widowControl/>
    </w:pPr>
    <w:rPr>
      <w:rFonts w:eastAsia="Times New Roman"/>
      <w:lang w:eastAsia="zh-CN"/>
    </w:rPr>
  </w:style>
  <w:style w:type="paragraph" w:styleId="Footnote" w:customStyle="1">
    <w:name w:val="Footnote"/>
    <w:basedOn w:val="Normal"/>
    <w:qFormat/>
    <w:rsid w:val="000e26d7"/>
    <w:pPr>
      <w:widowControl/>
      <w:suppressLineNumbers/>
      <w:suppressAutoHyphens w:val="true"/>
      <w:ind w:left="283" w:hanging="283"/>
      <w:textAlignment w:val="baseline"/>
    </w:pPr>
    <w:rPr>
      <w:rFonts w:eastAsia="Times New Roman"/>
      <w:bCs/>
      <w:kern w:val="2"/>
      <w:lang w:eastAsia="ar-SA"/>
    </w:rPr>
  </w:style>
  <w:style w:type="paragraph" w:styleId="Style40" w:customStyle="1">
    <w:name w:val="Раздел договора"/>
    <w:basedOn w:val="Normal"/>
    <w:next w:val="Normal"/>
    <w:qFormat/>
    <w:rsid w:val="000e26d7"/>
    <w:pPr>
      <w:widowControl/>
      <w:shd w:val="clear" w:color="auto" w:fill="FFFFFF"/>
      <w:suppressAutoHyphens w:val="true"/>
      <w:spacing w:lineRule="atLeast" w:line="100" w:before="340" w:after="113"/>
      <w:ind w:left="1429" w:hanging="360"/>
      <w:jc w:val="center"/>
    </w:pPr>
    <w:rPr>
      <w:b/>
      <w:bCs/>
      <w:sz w:val="24"/>
      <w:szCs w:val="24"/>
      <w:lang w:eastAsia="ar-SA"/>
    </w:rPr>
  </w:style>
  <w:style w:type="paragraph" w:styleId="NormalWeb">
    <w:name w:val="Normal (Web)"/>
    <w:basedOn w:val="Normal"/>
    <w:uiPriority w:val="99"/>
    <w:qFormat/>
    <w:rsid w:val="000e26d7"/>
    <w:pPr>
      <w:widowControl/>
      <w:spacing w:before="100" w:after="100"/>
      <w:jc w:val="center"/>
    </w:pPr>
    <w:rPr>
      <w:rFonts w:eastAsia="Times New Roman"/>
      <w:kern w:val="2"/>
      <w:sz w:val="24"/>
      <w:szCs w:val="24"/>
      <w:lang w:eastAsia="ar-SA"/>
    </w:rPr>
  </w:style>
  <w:style w:type="paragraph" w:styleId="Western" w:customStyle="1">
    <w:name w:val="western"/>
    <w:basedOn w:val="Normal"/>
    <w:qFormat/>
    <w:rsid w:val="000e26d7"/>
    <w:pPr>
      <w:widowControl/>
      <w:spacing w:before="100" w:after="100"/>
      <w:jc w:val="center"/>
    </w:pPr>
    <w:rPr>
      <w:rFonts w:ascii="Calibri" w:hAnsi="Calibri" w:eastAsia="Times New Roman"/>
      <w:kern w:val="2"/>
      <w:sz w:val="24"/>
      <w:szCs w:val="24"/>
      <w:lang w:eastAsia="ar-SA"/>
    </w:rPr>
  </w:style>
  <w:style w:type="paragraph" w:styleId="ConsPlusCell" w:customStyle="1">
    <w:name w:val="ConsPlusCell"/>
    <w:qFormat/>
    <w:rsid w:val="000e26d7"/>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33" w:customStyle="1">
    <w:name w:val="Раздел 3"/>
    <w:basedOn w:val="Normal"/>
    <w:qFormat/>
    <w:rsid w:val="00644aa0"/>
    <w:pPr>
      <w:widowControl/>
      <w:tabs>
        <w:tab w:val="clear" w:pos="708"/>
        <w:tab w:val="left" w:pos="360" w:leader="none"/>
      </w:tabs>
      <w:spacing w:before="120" w:after="120"/>
      <w:ind w:left="360" w:hanging="360"/>
      <w:jc w:val="center"/>
    </w:pPr>
    <w:rPr>
      <w:rFonts w:eastAsia="Times New Roman"/>
      <w:b/>
      <w:bCs/>
      <w:sz w:val="24"/>
      <w:szCs w:val="24"/>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f0">
    <w:name w:val="Table Grid"/>
    <w:basedOn w:val="a2"/>
    <w:uiPriority w:val="59"/>
    <w:rsid w:val="00b654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82E9CC4CCC6932545801925E3B536176E50B53C1FD70BD7655CABC93DB89C271041D8CD0197EEC2617428125779CB07805FED4BE83BV7P" TargetMode="External"/><Relationship Id="rId3" Type="http://schemas.openxmlformats.org/officeDocument/2006/relationships/hyperlink" Target="consultantplus://offline/ref=782E9CC4CCC6932545801925E3B536176E50B53C1FD70BD7655CABC93DB89C27024180C10398FB96372E7F1F5737VEP"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C18B-D6DF-4E81-9D31-BAD7CFCD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Application>LibreOffice/7.4.3.2$Windows_X86_64 LibreOffice_project/1048a8393ae2eeec98dff31b5c133c5f1d08b890</Application>
  <AppVersion>15.0000</AppVersion>
  <Pages>17</Pages>
  <Words>6169</Words>
  <Characters>44691</Characters>
  <CharactersWithSpaces>50813</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2018-11-07T05:49:00Z</dcterms:created>
  <dc:creator>Andrey</dc:creator>
  <dc:description/>
  <dc:language>ru-RU</dc:language>
  <cp:lastModifiedBy/>
  <cp:lastPrinted>2018-11-06T10:09:00Z</cp:lastPrinted>
  <dcterms:modified xsi:type="dcterms:W3CDTF">2022-11-30T10:48:56Z</dcterms:modified>
  <cp:revision>287</cp:revision>
  <dc:subject/>
  <dc:title/>
</cp:coreProperties>
</file>

<file path=docProps/custom.xml><?xml version="1.0" encoding="utf-8"?>
<Properties xmlns="http://schemas.openxmlformats.org/officeDocument/2006/custom-properties" xmlns:vt="http://schemas.openxmlformats.org/officeDocument/2006/docPropsVTypes"/>
</file>