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466B">
      <w:pPr>
        <w:keepNext/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</w:p>
    <w:p w:rsidR="00000000" w:rsidRDefault="006D466B">
      <w:pPr>
        <w:pStyle w:val="a1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6D466B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6D466B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6D466B">
      <w:pPr>
        <w:pStyle w:val="af8"/>
        <w:rPr>
          <w:sz w:val="12"/>
          <w:szCs w:val="12"/>
        </w:rPr>
      </w:pPr>
    </w:p>
    <w:p w:rsidR="00000000" w:rsidRDefault="006D466B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6D466B">
      <w:pPr>
        <w:pStyle w:val="af8"/>
        <w:jc w:val="center"/>
        <w:rPr>
          <w:sz w:val="12"/>
          <w:szCs w:val="12"/>
        </w:rPr>
      </w:pPr>
    </w:p>
    <w:p w:rsidR="00000000" w:rsidRDefault="006D466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ст.Преградная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455</w:t>
      </w:r>
    </w:p>
    <w:p w:rsidR="00000000" w:rsidRDefault="006D466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0000" w:rsidRDefault="006D46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ия в постановление администрации Урупского муниципального района от 29.01.2014 №37 «</w:t>
      </w:r>
      <w:r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государственной услуги «Предоставление мер социальной поддержки лицам, проработавшим в тылу в период с 22 июня 1</w:t>
      </w:r>
      <w:r>
        <w:rPr>
          <w:rFonts w:ascii="Times New Roman" w:hAnsi="Times New Roman" w:cs="Times New Roman"/>
          <w:sz w:val="28"/>
          <w:szCs w:val="28"/>
        </w:rPr>
        <w:t>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по бесплатному изготовлению и</w:t>
      </w:r>
      <w:r>
        <w:rPr>
          <w:rFonts w:ascii="Times New Roman" w:hAnsi="Times New Roman" w:cs="Times New Roman"/>
          <w:sz w:val="28"/>
          <w:szCs w:val="28"/>
        </w:rPr>
        <w:t xml:space="preserve"> ремонту зубных протезов»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</w:p>
    <w:p w:rsidR="00000000" w:rsidRDefault="006D466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6D466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 и ад</w:t>
      </w:r>
      <w:r>
        <w:rPr>
          <w:rFonts w:ascii="Times New Roman" w:hAnsi="Times New Roman" w:cs="Times New Roman"/>
          <w:bCs/>
          <w:sz w:val="28"/>
          <w:szCs w:val="28"/>
        </w:rPr>
        <w:t>министративных регламентов предоставления государственных услуг»,</w:t>
      </w:r>
    </w:p>
    <w:p w:rsidR="00000000" w:rsidRDefault="006D466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6D466B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6D466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6D466B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>№37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енной услуги «Предоставление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</w:t>
      </w:r>
      <w:r>
        <w:rPr>
          <w:rFonts w:ascii="Times New Roman" w:hAnsi="Times New Roman" w:cs="Times New Roman"/>
          <w:sz w:val="28"/>
          <w:szCs w:val="28"/>
        </w:rPr>
        <w:t xml:space="preserve">алями СССР за самоотверженный труд в период Великой Отечественной войны, по бесплатному изготовлению и ремонту зубных протезов»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6D466B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к осуществления административных процедур в электронной форме, в 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последовательность и сроки выполнения административных процедур  (действий), требования к порядку их выпо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лнения, в том числе особенности выполнения административных процедур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6D466B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«-информация о предоставлении гражданам государственной услуги «Предоставление мер социальной поддержки лицам, пр</w:t>
      </w:r>
      <w:r>
        <w:rPr>
          <w:rStyle w:val="af0"/>
          <w:b w:val="0"/>
          <w:bCs w:val="0"/>
          <w:sz w:val="28"/>
          <w:szCs w:val="28"/>
        </w:rPr>
        <w:t xml:space="preserve">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</w:t>
      </w:r>
      <w:r>
        <w:rPr>
          <w:rStyle w:val="af0"/>
          <w:b w:val="0"/>
          <w:bCs w:val="0"/>
          <w:sz w:val="28"/>
          <w:szCs w:val="28"/>
        </w:rPr>
        <w:lastRenderedPageBreak/>
        <w:t>Великой Отечественн</w:t>
      </w:r>
      <w:r>
        <w:rPr>
          <w:rStyle w:val="af0"/>
          <w:b w:val="0"/>
          <w:bCs w:val="0"/>
          <w:sz w:val="28"/>
          <w:szCs w:val="28"/>
        </w:rPr>
        <w:t>ой войны, по бесплатному изготовлению и ремонту зубных протезов» размещается в Единой государственная информационная система социального обеспечения.».</w:t>
      </w:r>
    </w:p>
    <w:p w:rsidR="00000000" w:rsidRDefault="006D466B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</w:t>
      </w:r>
      <w:r>
        <w:rPr>
          <w:rStyle w:val="af0"/>
          <w:b w:val="0"/>
          <w:bCs w:val="0"/>
          <w:sz w:val="28"/>
          <w:szCs w:val="28"/>
        </w:rPr>
        <w:t>вленном порядке.</w:t>
      </w:r>
    </w:p>
    <w:p w:rsidR="00000000" w:rsidRDefault="006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D46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0000" w:rsidRDefault="006D46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000000" w:rsidRDefault="006D466B">
      <w:pPr>
        <w:pStyle w:val="a1"/>
        <w:rPr>
          <w:sz w:val="28"/>
          <w:szCs w:val="28"/>
        </w:rPr>
      </w:pPr>
    </w:p>
    <w:p w:rsidR="006D466B" w:rsidRDefault="006D466B">
      <w:pPr>
        <w:pStyle w:val="a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</w:p>
    <w:sectPr w:rsidR="006D466B">
      <w:pgSz w:w="11906" w:h="16838"/>
      <w:pgMar w:top="567" w:right="567" w:bottom="567" w:left="130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36"/>
    <w:rsid w:val="006D466B"/>
    <w:rsid w:val="00F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2018-12-04T09:52:00Z</cp:lastPrinted>
  <dcterms:created xsi:type="dcterms:W3CDTF">2018-12-11T08:15:00Z</dcterms:created>
  <dcterms:modified xsi:type="dcterms:W3CDTF">2018-12-11T08:15:00Z</dcterms:modified>
</cp:coreProperties>
</file>