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E56442" w:rsidRPr="004601C4" w:rsidRDefault="00E56442" w:rsidP="00E56442">
      <w:pPr>
        <w:widowControl w:val="0"/>
        <w:suppressAutoHyphens/>
        <w:ind w:left="5940"/>
        <w:jc w:val="center"/>
        <w:rPr>
          <w:lang w:eastAsia="ar-SA"/>
        </w:rPr>
      </w:pPr>
      <w:r w:rsidRPr="004601C4">
        <w:rPr>
          <w:lang w:eastAsia="ar-SA"/>
        </w:rPr>
        <w:t>Утверждена</w:t>
      </w:r>
    </w:p>
    <w:p w:rsidR="00E56442" w:rsidRPr="004601C4" w:rsidRDefault="00E56442" w:rsidP="00E56442">
      <w:pPr>
        <w:widowControl w:val="0"/>
        <w:suppressAutoHyphens/>
        <w:ind w:left="5940"/>
        <w:jc w:val="center"/>
        <w:rPr>
          <w:lang w:eastAsia="ar-SA"/>
        </w:rPr>
      </w:pPr>
      <w:r w:rsidRPr="004601C4">
        <w:rPr>
          <w:lang w:eastAsia="ar-SA"/>
        </w:rPr>
        <w:t xml:space="preserve"> распоряжением</w:t>
      </w:r>
    </w:p>
    <w:p w:rsidR="00E56442" w:rsidRPr="004601C4" w:rsidRDefault="00E56442" w:rsidP="00E56442">
      <w:pPr>
        <w:widowControl w:val="0"/>
        <w:suppressAutoHyphens/>
        <w:spacing w:after="60"/>
        <w:ind w:left="5940"/>
        <w:jc w:val="center"/>
        <w:rPr>
          <w:color w:val="000000"/>
          <w:lang w:eastAsia="ar-SA"/>
        </w:rPr>
      </w:pPr>
      <w:r w:rsidRPr="004601C4">
        <w:rPr>
          <w:lang w:eastAsia="ar-SA"/>
        </w:rPr>
        <w:t>администрации Урупского муниципального района</w:t>
      </w:r>
    </w:p>
    <w:p w:rsidR="00E56442" w:rsidRPr="004601C4" w:rsidRDefault="00E56442" w:rsidP="00E56442">
      <w:pPr>
        <w:widowControl w:val="0"/>
        <w:suppressAutoHyphens/>
        <w:spacing w:after="60"/>
        <w:ind w:left="5940"/>
        <w:jc w:val="center"/>
        <w:rPr>
          <w:lang w:eastAsia="ar-SA"/>
        </w:rPr>
      </w:pPr>
      <w:r>
        <w:rPr>
          <w:color w:val="000000"/>
          <w:lang w:eastAsia="ar-SA"/>
        </w:rPr>
        <w:t>от 12</w:t>
      </w:r>
      <w:r>
        <w:rPr>
          <w:lang w:eastAsia="ar-SA"/>
        </w:rPr>
        <w:t>.12</w:t>
      </w:r>
      <w:r w:rsidRPr="004601C4">
        <w:rPr>
          <w:lang w:eastAsia="ar-SA"/>
        </w:rPr>
        <w:t xml:space="preserve">.2018 № </w:t>
      </w:r>
      <w:r>
        <w:rPr>
          <w:lang w:eastAsia="ar-SA"/>
        </w:rPr>
        <w:t>226</w:t>
      </w:r>
      <w:r w:rsidRPr="004601C4">
        <w:rPr>
          <w:lang w:eastAsia="ar-SA"/>
        </w:rPr>
        <w:t xml:space="preserve">– </w:t>
      </w:r>
      <w:proofErr w:type="gramStart"/>
      <w:r w:rsidRPr="004601C4">
        <w:rPr>
          <w:lang w:eastAsia="ar-SA"/>
        </w:rPr>
        <w:t>р</w:t>
      </w:r>
      <w:proofErr w:type="gramEnd"/>
      <w:r w:rsidRPr="004601C4">
        <w:rPr>
          <w:color w:val="000000"/>
          <w:lang w:eastAsia="ar-SA"/>
        </w:rPr>
        <w:t xml:space="preserve">  </w:t>
      </w:r>
    </w:p>
    <w:p w:rsidR="00E56442" w:rsidRPr="004601C4" w:rsidRDefault="00E56442" w:rsidP="00E56442">
      <w:pPr>
        <w:widowControl w:val="0"/>
        <w:suppressAutoHyphens/>
        <w:spacing w:after="60"/>
        <w:ind w:left="5940"/>
        <w:jc w:val="center"/>
        <w:rPr>
          <w:lang w:eastAsia="ar-SA"/>
        </w:rPr>
      </w:pPr>
    </w:p>
    <w:p w:rsidR="00E56442" w:rsidRPr="004601C4" w:rsidRDefault="00E56442" w:rsidP="00E56442">
      <w:pPr>
        <w:widowControl w:val="0"/>
        <w:suppressAutoHyphens/>
        <w:spacing w:after="60"/>
        <w:ind w:left="5940"/>
        <w:jc w:val="center"/>
        <w:rPr>
          <w:color w:val="000000"/>
          <w:lang w:eastAsia="ar-SA"/>
        </w:rPr>
      </w:pPr>
      <w:r w:rsidRPr="004601C4">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FC077E" w:rsidRDefault="00327226" w:rsidP="00FC077E">
      <w:pPr>
        <w:tabs>
          <w:tab w:val="left" w:pos="0"/>
        </w:tabs>
        <w:jc w:val="center"/>
        <w:rPr>
          <w:b/>
          <w:sz w:val="30"/>
          <w:szCs w:val="30"/>
        </w:rPr>
      </w:pPr>
      <w:r>
        <w:rPr>
          <w:b/>
          <w:sz w:val="32"/>
          <w:szCs w:val="32"/>
        </w:rPr>
        <w:t>Ремонт автомобильной д</w:t>
      </w:r>
      <w:r w:rsidR="00FD5266" w:rsidRPr="00FD5266">
        <w:rPr>
          <w:b/>
          <w:sz w:val="32"/>
          <w:szCs w:val="32"/>
        </w:rPr>
        <w:t xml:space="preserve">ороги Медногорский </w:t>
      </w:r>
      <w:proofErr w:type="gramStart"/>
      <w:r w:rsidR="00FD5266" w:rsidRPr="00FD5266">
        <w:rPr>
          <w:b/>
          <w:sz w:val="32"/>
          <w:szCs w:val="32"/>
        </w:rPr>
        <w:t>-Г</w:t>
      </w:r>
      <w:proofErr w:type="gramEnd"/>
      <w:r w:rsidR="00FD5266" w:rsidRPr="00FD5266">
        <w:rPr>
          <w:b/>
          <w:sz w:val="32"/>
          <w:szCs w:val="32"/>
        </w:rPr>
        <w:t>орный</w:t>
      </w: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FD5266" w:rsidRDefault="00FD5266" w:rsidP="00270C68">
      <w:pPr>
        <w:tabs>
          <w:tab w:val="left" w:pos="0"/>
        </w:tabs>
        <w:jc w:val="both"/>
        <w:rPr>
          <w:b/>
          <w:sz w:val="30"/>
          <w:szCs w:val="30"/>
        </w:rPr>
      </w:pPr>
    </w:p>
    <w:p w:rsidR="00FD5266" w:rsidRDefault="00FD5266"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Администрация Урупского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4F1B61" w:rsidRPr="00637075" w:rsidRDefault="004F1B61"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w:t>
      </w:r>
      <w:r w:rsidRPr="00DD0019">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w:t>
      </w:r>
      <w:r w:rsidRPr="00DD0019">
        <w:rPr>
          <w:sz w:val="20"/>
          <w:szCs w:val="20"/>
        </w:rPr>
        <w:lastRenderedPageBreak/>
        <w:t>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DD0019">
        <w:rPr>
          <w:sz w:val="20"/>
          <w:szCs w:val="20"/>
        </w:rPr>
        <w:t>«ИНФОРМАЦИОННАЯ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Администрация Урупского муниципального района.</w:t>
            </w:r>
          </w:p>
          <w:p w:rsidR="00DB0741" w:rsidRDefault="00DB0741" w:rsidP="00DB0741">
            <w:r>
              <w:t xml:space="preserve">Место нахождения: </w:t>
            </w:r>
            <w:r w:rsidRPr="003C10D8">
              <w:t>369260, Карачаево-Черкесская Республика, Урупский район, ст. Преградная, ул. Советская, 60.</w:t>
            </w:r>
          </w:p>
          <w:p w:rsidR="00DB0741" w:rsidRDefault="00DB0741" w:rsidP="00DB0741">
            <w:r>
              <w:t xml:space="preserve">Почтовый адрес: </w:t>
            </w:r>
            <w:r w:rsidRPr="003C10D8">
              <w:t>369260, Карачаево-Черкесская Республика, Урупский район, ст. Преградная, ул. Советская, 60.</w:t>
            </w:r>
          </w:p>
          <w:p w:rsidR="00E20A52" w:rsidRDefault="00E20A52" w:rsidP="00E20A52">
            <w:r>
              <w:t>Контактный телефон: 8(87876) 6-15-96</w:t>
            </w:r>
          </w:p>
          <w:p w:rsidR="00E20A52" w:rsidRDefault="00E20A52" w:rsidP="00E20A52">
            <w:r>
              <w:t xml:space="preserve">эл. адрес: </w:t>
            </w:r>
            <w:proofErr w:type="spellStart"/>
            <w:r>
              <w:rPr>
                <w:lang w:val="en-US"/>
              </w:rPr>
              <w:t>econimik</w:t>
            </w:r>
            <w:proofErr w:type="spellEnd"/>
            <w:r>
              <w:t>_</w:t>
            </w:r>
            <w:proofErr w:type="spellStart"/>
            <w:r>
              <w:rPr>
                <w:lang w:val="en-US"/>
              </w:rPr>
              <w:t>urup</w:t>
            </w:r>
            <w:proofErr w:type="spellEnd"/>
            <w:r>
              <w:t>@</w:t>
            </w:r>
            <w:r>
              <w:rPr>
                <w:lang w:val="en-US"/>
              </w:rPr>
              <w:t>mail</w:t>
            </w:r>
            <w:r>
              <w:t>.</w:t>
            </w:r>
            <w:proofErr w:type="spellStart"/>
            <w:r>
              <w:rPr>
                <w:lang w:val="en-US"/>
              </w:rPr>
              <w:t>ru</w:t>
            </w:r>
            <w:proofErr w:type="spellEnd"/>
          </w:p>
          <w:p w:rsidR="00DB0741" w:rsidRPr="00B01105" w:rsidRDefault="00DB0741" w:rsidP="00DB0741">
            <w:pPr>
              <w:tabs>
                <w:tab w:val="center" w:pos="7689"/>
              </w:tabs>
            </w:pPr>
            <w:r>
              <w:t xml:space="preserve">Контактное лицо: </w:t>
            </w:r>
            <w:r w:rsidR="00E20A52">
              <w:t>Мархель Юлия Викторовна</w:t>
            </w:r>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DB0741" w:rsidRPr="009B2BC5" w:rsidRDefault="00DB0741" w:rsidP="00DB0741">
            <w:pPr>
              <w:rPr>
                <w:rFonts w:eastAsia="Arial Unicode MS"/>
              </w:rPr>
            </w:pPr>
            <w:r w:rsidRPr="009B2BC5">
              <w:rPr>
                <w:rFonts w:eastAsia="Arial Unicode MS"/>
              </w:rPr>
              <w:t xml:space="preserve">Контрактный управляющий: Аджиев </w:t>
            </w:r>
            <w:proofErr w:type="spellStart"/>
            <w:r w:rsidRPr="009B2BC5">
              <w:rPr>
                <w:rFonts w:eastAsia="Arial Unicode MS"/>
              </w:rPr>
              <w:t>Сеитали</w:t>
            </w:r>
            <w:proofErr w:type="spellEnd"/>
            <w:r w:rsidRPr="009B2BC5">
              <w:rPr>
                <w:rFonts w:eastAsia="Arial Unicode MS"/>
              </w:rPr>
              <w:t xml:space="preserve"> </w:t>
            </w:r>
            <w:proofErr w:type="spellStart"/>
            <w:r w:rsidRPr="009B2BC5">
              <w:rPr>
                <w:rFonts w:eastAsia="Arial Unicode MS"/>
              </w:rPr>
              <w:t>Клычгериевич</w:t>
            </w:r>
            <w:proofErr w:type="spellEnd"/>
          </w:p>
          <w:p w:rsidR="00DB0741" w:rsidRPr="009B2BC5" w:rsidRDefault="00DB0741" w:rsidP="00DB0741">
            <w:r w:rsidRPr="009B2BC5">
              <w:rPr>
                <w:rFonts w:eastAsia="Arial Unicode MS"/>
              </w:rPr>
              <w:t xml:space="preserve">Почтовый адрес: </w:t>
            </w:r>
            <w:r w:rsidRPr="009B2BC5">
              <w:t>369260, Карачаево-Черкесская Республика, Урупский район, ст. Преградная, ул. Советская, 60.</w:t>
            </w:r>
          </w:p>
          <w:p w:rsidR="00DB0741" w:rsidRPr="009B2BC5" w:rsidRDefault="00DB0741" w:rsidP="00DB0741">
            <w:pPr>
              <w:rPr>
                <w:rFonts w:eastAsia="Arial Unicode MS"/>
                <w:highlight w:val="yellow"/>
              </w:rPr>
            </w:pPr>
            <w:r w:rsidRPr="009B2BC5">
              <w:rPr>
                <w:rFonts w:eastAsia="Arial Unicode MS"/>
              </w:rPr>
              <w:t>Тел.: 8(87876) 6-15-96</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A112D2"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183091200056909120100100190014211000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C307CC"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327226" w:rsidP="00270C68">
            <w:pPr>
              <w:tabs>
                <w:tab w:val="left" w:pos="0"/>
              </w:tabs>
              <w:jc w:val="both"/>
              <w:rPr>
                <w:bCs/>
              </w:rPr>
            </w:pPr>
            <w:r>
              <w:t xml:space="preserve">Ремонт автомобильной </w:t>
            </w:r>
            <w:r w:rsidR="00A112D2" w:rsidRPr="00A112D2">
              <w:t xml:space="preserve">дороги Медногорский </w:t>
            </w:r>
            <w:proofErr w:type="gramStart"/>
            <w:r w:rsidR="00A112D2" w:rsidRPr="00A112D2">
              <w:t>-Г</w:t>
            </w:r>
            <w:proofErr w:type="gramEnd"/>
            <w:r w:rsidR="00A112D2" w:rsidRPr="00A112D2">
              <w:t>орный</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7A6A83"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327226" w:rsidRPr="00E36014" w:rsidTr="00992A30">
        <w:tc>
          <w:tcPr>
            <w:tcW w:w="722" w:type="dxa"/>
          </w:tcPr>
          <w:p w:rsidR="00327226" w:rsidRPr="00E36014" w:rsidRDefault="00327226" w:rsidP="00327226">
            <w:pPr>
              <w:numPr>
                <w:ilvl w:val="0"/>
                <w:numId w:val="7"/>
              </w:numPr>
              <w:tabs>
                <w:tab w:val="left" w:pos="0"/>
                <w:tab w:val="left" w:pos="180"/>
              </w:tabs>
              <w:jc w:val="both"/>
              <w:rPr>
                <w:b/>
                <w:bCs/>
              </w:rPr>
            </w:pPr>
          </w:p>
        </w:tc>
        <w:tc>
          <w:tcPr>
            <w:tcW w:w="2552" w:type="dxa"/>
          </w:tcPr>
          <w:p w:rsidR="00327226" w:rsidRPr="00F64A6E" w:rsidRDefault="00327226" w:rsidP="00327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85981">
              <w:t>Наименование электронной площадки в информационно-телекоммуникационной сети "Интернет"</w:t>
            </w:r>
          </w:p>
        </w:tc>
        <w:tc>
          <w:tcPr>
            <w:tcW w:w="7087" w:type="dxa"/>
          </w:tcPr>
          <w:p w:rsidR="00327226" w:rsidRPr="00A71384" w:rsidRDefault="00327226" w:rsidP="00327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85981">
              <w:t>Национальная электронная площадка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Преимущества, предоставляемые заказчиком учреждениям и предприятиям </w:t>
            </w:r>
            <w:r w:rsidRPr="00E36014">
              <w:lastRenderedPageBreak/>
              <w:t>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lastRenderedPageBreak/>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E56442" w:rsidRDefault="00E56442" w:rsidP="00E56442">
            <w:pPr>
              <w:tabs>
                <w:tab w:val="left" w:pos="1080"/>
              </w:tabs>
              <w:jc w:val="both"/>
              <w:rPr>
                <w:lang w:eastAsia="ar-SA"/>
              </w:rPr>
            </w:pPr>
            <w:r>
              <w:rPr>
                <w:lang w:eastAsia="ar-SA"/>
              </w:rPr>
              <w:t>Бюджет Урупского муниципального района</w:t>
            </w:r>
          </w:p>
          <w:p w:rsidR="00E56442" w:rsidRDefault="00E56442" w:rsidP="00E56442">
            <w:pPr>
              <w:tabs>
                <w:tab w:val="left" w:pos="1080"/>
              </w:tabs>
              <w:jc w:val="both"/>
              <w:rPr>
                <w:lang w:eastAsia="ar-SA"/>
              </w:rPr>
            </w:pPr>
            <w:r>
              <w:rPr>
                <w:lang w:eastAsia="ar-SA"/>
              </w:rPr>
              <w:t>311 0409 1000180031 244</w:t>
            </w:r>
          </w:p>
          <w:p w:rsidR="00DF7E5B" w:rsidRPr="002662C4" w:rsidRDefault="00E56442" w:rsidP="00E56442">
            <w:pPr>
              <w:tabs>
                <w:tab w:val="left" w:pos="1080"/>
              </w:tabs>
              <w:jc w:val="both"/>
              <w:rPr>
                <w:highlight w:val="yellow"/>
                <w:lang w:eastAsia="ar-SA"/>
              </w:rPr>
            </w:pPr>
            <w:r>
              <w:rPr>
                <w:lang w:eastAsia="ar-SA"/>
              </w:rPr>
              <w:t>311 0409 1000180030 244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327226" w:rsidP="00327226">
            <w:pPr>
              <w:autoSpaceDE w:val="0"/>
              <w:autoSpaceDN w:val="0"/>
              <w:adjustRightInd w:val="0"/>
              <w:jc w:val="both"/>
            </w:pPr>
            <w:r>
              <w:t>9 000 000</w:t>
            </w:r>
            <w:r w:rsidR="00FC077E">
              <w:t xml:space="preserve"> </w:t>
            </w:r>
            <w:r w:rsidR="00DF7E5B" w:rsidRPr="001B0FA9">
              <w:t>(</w:t>
            </w:r>
            <w:r>
              <w:t>девять миллионов</w:t>
            </w:r>
            <w:r w:rsidR="001B0FA9">
              <w:t>) рубл</w:t>
            </w:r>
            <w:r w:rsidR="00157843">
              <w:t>ей</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6520E4">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6520E4">
              <w:t>30</w:t>
            </w:r>
            <w:r w:rsidR="00141BDE">
              <w:t xml:space="preserve"> </w:t>
            </w:r>
            <w:r w:rsidRPr="00CE166C">
              <w:t>(</w:t>
            </w:r>
            <w:r w:rsidR="006520E4">
              <w:t>тридцать</w:t>
            </w:r>
            <w:r w:rsidR="00141BDE">
              <w:t>)</w:t>
            </w:r>
            <w:r>
              <w:t xml:space="preserve"> </w:t>
            </w:r>
            <w:r w:rsidR="006520E4">
              <w:t>календарных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 xml:space="preserve">Информация о валюте, используемой для формирования цены контракта и расчетов с </w:t>
            </w:r>
            <w:r w:rsidRPr="00E36014">
              <w:lastRenderedPageBreak/>
              <w:t>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lastRenderedPageBreak/>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r w:rsidR="00587EC0" w:rsidRPr="00587EC0">
              <w:t>Урупск</w:t>
            </w:r>
            <w:r w:rsidR="00587EC0">
              <w:t>ий</w:t>
            </w:r>
            <w:r w:rsidR="00587EC0" w:rsidRPr="00587EC0">
              <w:t xml:space="preserve"> район</w:t>
            </w:r>
            <w:r w:rsidR="00587EC0">
              <w:t>,</w:t>
            </w:r>
            <w:r w:rsidR="00587EC0" w:rsidRPr="00587EC0">
              <w:t xml:space="preserve"> </w:t>
            </w:r>
            <w:proofErr w:type="spellStart"/>
            <w:r w:rsidR="006520E4">
              <w:t>пгт</w:t>
            </w:r>
            <w:proofErr w:type="spellEnd"/>
            <w:r w:rsidR="006520E4">
              <w:t xml:space="preserve">. </w:t>
            </w:r>
            <w:proofErr w:type="gramStart"/>
            <w:r w:rsidR="006520E4">
              <w:t>Медногорский</w:t>
            </w:r>
            <w:r w:rsidR="006520E4" w:rsidRPr="00157843">
              <w:t>-Горный</w:t>
            </w:r>
            <w:proofErr w:type="gramEnd"/>
          </w:p>
          <w:p w:rsidR="00DF7E5B" w:rsidRPr="00F0095D" w:rsidRDefault="00DF7E5B" w:rsidP="00A11544">
            <w:pPr>
              <w:autoSpaceDE w:val="0"/>
              <w:autoSpaceDN w:val="0"/>
              <w:adjustRightInd w:val="0"/>
              <w:jc w:val="both"/>
            </w:pPr>
            <w:r w:rsidRPr="00577425">
              <w:rPr>
                <w:b/>
              </w:rPr>
              <w:t xml:space="preserve">Сроки выполнения работ: </w:t>
            </w:r>
            <w:r w:rsidRPr="00AF2BA5">
              <w:t>с момента заключения контракта</w:t>
            </w:r>
            <w:r w:rsidR="00A11544">
              <w:t xml:space="preserve"> до 31.05.2019г.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Заказчик вправе принять решение об одностороннем отказе от исполнения Контракта по основаниям, предусмотренным </w:t>
            </w:r>
            <w:r>
              <w:lastRenderedPageBreak/>
              <w:t>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Возможность увеличения количества поставляемого товара при заключении контракта в 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6C6798">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6C6798">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283236" w:rsidRPr="00F64A6E" w:rsidRDefault="00283236" w:rsidP="00283236">
            <w:pPr>
              <w:autoSpaceDE w:val="0"/>
              <w:autoSpaceDN w:val="0"/>
              <w:adjustRightInd w:val="0"/>
              <w:ind w:firstLine="720"/>
              <w:jc w:val="both"/>
              <w:rPr>
                <w:szCs w:val="22"/>
              </w:rPr>
            </w:pPr>
            <w:proofErr w:type="gramStart"/>
            <w:r w:rsidRPr="00F64A6E">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F64A6E">
              <w:rPr>
                <w:szCs w:val="22"/>
              </w:rPr>
              <w:lastRenderedPageBreak/>
              <w:t>налогоплательщика участника такого аукциона (для иностранного лица), идентификационный номер налогоплательщика (при наличии</w:t>
            </w:r>
            <w:proofErr w:type="gramEnd"/>
            <w:r w:rsidRPr="00F64A6E">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283236" w:rsidRPr="00F64A6E" w:rsidRDefault="00283236" w:rsidP="00283236">
            <w:pPr>
              <w:autoSpaceDE w:val="0"/>
              <w:autoSpaceDN w:val="0"/>
              <w:adjustRightInd w:val="0"/>
              <w:ind w:firstLine="720"/>
              <w:jc w:val="both"/>
              <w:rPr>
                <w:szCs w:val="22"/>
              </w:rPr>
            </w:pPr>
            <w:r w:rsidRPr="00F64A6E">
              <w:rPr>
                <w:szCs w:val="22"/>
              </w:rPr>
              <w:t xml:space="preserve">2) Декларация о соответствии участника аукциона требованиям, установленным </w:t>
            </w:r>
            <w:hyperlink r:id="rId22" w:history="1">
              <w:proofErr w:type="spellStart"/>
              <w:r w:rsidRPr="00F64A6E">
                <w:rPr>
                  <w:szCs w:val="22"/>
                </w:rPr>
                <w:t>п.п</w:t>
              </w:r>
              <w:proofErr w:type="spellEnd"/>
              <w:r w:rsidRPr="00F64A6E">
                <w:rPr>
                  <w:szCs w:val="22"/>
                </w:rPr>
                <w:t xml:space="preserve">. </w:t>
              </w:r>
            </w:hyperlink>
            <w:r w:rsidRPr="00F64A6E">
              <w:rPr>
                <w:szCs w:val="22"/>
              </w:rPr>
              <w:t xml:space="preserve">2-7 </w:t>
            </w:r>
            <w:hyperlink r:id="rId23" w:history="1">
              <w:r w:rsidRPr="00F64A6E">
                <w:rPr>
                  <w:szCs w:val="22"/>
                </w:rPr>
                <w:t>пункта</w:t>
              </w:r>
            </w:hyperlink>
            <w:r w:rsidRPr="00F64A6E">
              <w:rPr>
                <w:szCs w:val="22"/>
              </w:rPr>
              <w:t xml:space="preserve"> 2</w:t>
            </w:r>
            <w:r>
              <w:rPr>
                <w:szCs w:val="22"/>
              </w:rPr>
              <w:t>3</w:t>
            </w:r>
            <w:r w:rsidRPr="00F64A6E">
              <w:rPr>
                <w:szCs w:val="22"/>
              </w:rPr>
              <w:t xml:space="preserve"> настоящего Раздела</w:t>
            </w:r>
            <w:r w:rsidRPr="00F64A6E">
              <w:t xml:space="preserve"> </w:t>
            </w:r>
            <w:r w:rsidRPr="00F64A6E">
              <w:rPr>
                <w:szCs w:val="22"/>
              </w:rPr>
              <w:t>(указанная декларация предоставляется с использованием программно-аппаратных средств электронной площадки);</w:t>
            </w:r>
          </w:p>
          <w:p w:rsidR="00283236" w:rsidRDefault="00283236" w:rsidP="00283236">
            <w:pPr>
              <w:autoSpaceDE w:val="0"/>
              <w:autoSpaceDN w:val="0"/>
              <w:adjustRightInd w:val="0"/>
              <w:ind w:firstLine="720"/>
              <w:jc w:val="both"/>
              <w:rPr>
                <w:szCs w:val="22"/>
              </w:rPr>
            </w:pPr>
            <w:proofErr w:type="gramStart"/>
            <w:r w:rsidRPr="00F64A6E">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F64A6E">
              <w:rPr>
                <w:szCs w:val="22"/>
              </w:rPr>
              <w:t xml:space="preserve"> является крупной сделкой;</w:t>
            </w:r>
          </w:p>
          <w:p w:rsidR="00DF7E5B" w:rsidRPr="002C0B9B" w:rsidRDefault="00283236" w:rsidP="00283236">
            <w:pPr>
              <w:autoSpaceDE w:val="0"/>
              <w:autoSpaceDN w:val="0"/>
              <w:adjustRightInd w:val="0"/>
              <w:ind w:firstLine="720"/>
              <w:jc w:val="both"/>
              <w:rPr>
                <w:szCs w:val="22"/>
              </w:rPr>
            </w:pPr>
            <w:r>
              <w:rPr>
                <w:szCs w:val="22"/>
              </w:rPr>
              <w:t>4) Д</w:t>
            </w:r>
            <w:r w:rsidRPr="003E255B">
              <w:rPr>
                <w:szCs w:val="22"/>
              </w:rPr>
              <w:t>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A11544">
            <w:pPr>
              <w:pStyle w:val="ad"/>
              <w:tabs>
                <w:tab w:val="left" w:pos="0"/>
              </w:tabs>
              <w:ind w:left="0"/>
              <w:jc w:val="both"/>
              <w:rPr>
                <w:bCs/>
                <w:sz w:val="22"/>
                <w:szCs w:val="22"/>
              </w:rPr>
            </w:pPr>
            <w:r w:rsidRPr="00250469">
              <w:rPr>
                <w:szCs w:val="22"/>
              </w:rPr>
              <w:t>«</w:t>
            </w:r>
            <w:r w:rsidR="00A11544">
              <w:rPr>
                <w:szCs w:val="22"/>
              </w:rPr>
              <w:t>12</w:t>
            </w:r>
            <w:r w:rsidRPr="00250469">
              <w:rPr>
                <w:szCs w:val="22"/>
              </w:rPr>
              <w:t xml:space="preserve">» </w:t>
            </w:r>
            <w:r w:rsidR="00A11544">
              <w:rPr>
                <w:szCs w:val="22"/>
              </w:rPr>
              <w:t>декабря</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A11544">
            <w:pPr>
              <w:pStyle w:val="ad"/>
              <w:tabs>
                <w:tab w:val="left" w:pos="0"/>
              </w:tabs>
              <w:ind w:left="0"/>
              <w:jc w:val="both"/>
              <w:rPr>
                <w:bCs/>
                <w:szCs w:val="22"/>
              </w:rPr>
            </w:pPr>
            <w:r w:rsidRPr="00250469">
              <w:rPr>
                <w:bCs/>
                <w:szCs w:val="22"/>
              </w:rPr>
              <w:t>0</w:t>
            </w:r>
            <w:r w:rsidR="00A11544">
              <w:rPr>
                <w:bCs/>
                <w:szCs w:val="22"/>
              </w:rPr>
              <w:t>8</w:t>
            </w:r>
            <w:r w:rsidRPr="00250469">
              <w:rPr>
                <w:bCs/>
                <w:szCs w:val="22"/>
              </w:rPr>
              <w:t>-00 «</w:t>
            </w:r>
            <w:r w:rsidR="00A11544">
              <w:rPr>
                <w:bCs/>
                <w:szCs w:val="22"/>
              </w:rPr>
              <w:t>28</w:t>
            </w:r>
            <w:r w:rsidRPr="00250469">
              <w:rPr>
                <w:bCs/>
                <w:szCs w:val="22"/>
              </w:rPr>
              <w:t xml:space="preserve">» </w:t>
            </w:r>
            <w:r w:rsidR="00A11544">
              <w:rPr>
                <w:bCs/>
                <w:szCs w:val="22"/>
              </w:rPr>
              <w:t xml:space="preserve">декабря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A11544" w:rsidP="007A6A83">
            <w:pPr>
              <w:pStyle w:val="ad"/>
              <w:tabs>
                <w:tab w:val="left" w:pos="0"/>
              </w:tabs>
              <w:ind w:left="0"/>
              <w:jc w:val="both"/>
              <w:rPr>
                <w:bCs/>
                <w:szCs w:val="22"/>
              </w:rPr>
            </w:pPr>
            <w:r w:rsidRPr="00250469">
              <w:rPr>
                <w:bCs/>
                <w:szCs w:val="22"/>
              </w:rPr>
              <w:t>«</w:t>
            </w:r>
            <w:r w:rsidR="007A6A83">
              <w:rPr>
                <w:bCs/>
                <w:szCs w:val="22"/>
              </w:rPr>
              <w:t>28</w:t>
            </w:r>
            <w:r w:rsidRPr="00250469">
              <w:rPr>
                <w:bCs/>
                <w:szCs w:val="22"/>
              </w:rPr>
              <w:t xml:space="preserve">» </w:t>
            </w:r>
            <w:r>
              <w:rPr>
                <w:bCs/>
                <w:szCs w:val="22"/>
              </w:rPr>
              <w:t xml:space="preserve">декабря </w:t>
            </w:r>
            <w:r w:rsidR="00E05167" w:rsidRPr="00250469">
              <w:rPr>
                <w:szCs w:val="22"/>
              </w:rPr>
              <w:t>201</w:t>
            </w:r>
            <w:r w:rsidR="00E05167">
              <w:rPr>
                <w:szCs w:val="22"/>
              </w:rPr>
              <w:t>8</w:t>
            </w:r>
            <w:r w:rsidR="00E05167"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587EC0">
              <w:rPr>
                <w:bCs/>
                <w:szCs w:val="22"/>
              </w:rPr>
              <w:t>09</w:t>
            </w:r>
            <w:r w:rsidRPr="00250469">
              <w:rPr>
                <w:bCs/>
                <w:szCs w:val="22"/>
              </w:rPr>
              <w:t xml:space="preserve">» </w:t>
            </w:r>
            <w:r w:rsidR="00A11544">
              <w:rPr>
                <w:bCs/>
                <w:szCs w:val="22"/>
              </w:rPr>
              <w:t xml:space="preserve">января </w:t>
            </w:r>
            <w:r w:rsidRPr="00250469">
              <w:rPr>
                <w:szCs w:val="22"/>
              </w:rPr>
              <w:t>201</w:t>
            </w:r>
            <w:r w:rsidR="00A11544">
              <w:rPr>
                <w:szCs w:val="22"/>
              </w:rPr>
              <w:t>9</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A11544" w:rsidRPr="00250469">
              <w:rPr>
                <w:szCs w:val="22"/>
              </w:rPr>
              <w:t>«</w:t>
            </w:r>
            <w:r w:rsidR="00A11544">
              <w:rPr>
                <w:szCs w:val="22"/>
              </w:rPr>
              <w:t>12</w:t>
            </w:r>
            <w:r w:rsidR="00A11544" w:rsidRPr="00250469">
              <w:rPr>
                <w:szCs w:val="22"/>
              </w:rPr>
              <w:t xml:space="preserve">» </w:t>
            </w:r>
            <w:r w:rsidR="00A11544">
              <w:rPr>
                <w:szCs w:val="22"/>
              </w:rPr>
              <w:t>декабря</w:t>
            </w:r>
            <w:r w:rsidR="00A11544"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A11544">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A11544">
              <w:rPr>
                <w:szCs w:val="22"/>
              </w:rPr>
              <w:t>27</w:t>
            </w:r>
            <w:r w:rsidR="00A11544" w:rsidRPr="00250469">
              <w:rPr>
                <w:szCs w:val="22"/>
              </w:rPr>
              <w:t xml:space="preserve">» </w:t>
            </w:r>
            <w:r w:rsidR="00A11544">
              <w:rPr>
                <w:szCs w:val="22"/>
              </w:rPr>
              <w:t>декабря</w:t>
            </w:r>
            <w:r w:rsidR="00A11544" w:rsidRPr="00250469">
              <w:rPr>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Размер обеспечения </w:t>
            </w:r>
            <w:r w:rsidRPr="00E36014">
              <w:rPr>
                <w:bCs/>
              </w:rPr>
              <w:lastRenderedPageBreak/>
              <w:t>заявки на участие в электронном аук</w:t>
            </w:r>
            <w:r w:rsidRPr="00E36014">
              <w:rPr>
                <w:bCs/>
              </w:rPr>
              <w:softHyphen/>
              <w:t>ционе в электронной форме</w:t>
            </w:r>
          </w:p>
        </w:tc>
        <w:tc>
          <w:tcPr>
            <w:tcW w:w="7087" w:type="dxa"/>
          </w:tcPr>
          <w:p w:rsidR="00B50E39" w:rsidRPr="001C37D0" w:rsidRDefault="00B50E39" w:rsidP="00B50E39">
            <w:pPr>
              <w:tabs>
                <w:tab w:val="center" w:pos="7689"/>
              </w:tabs>
            </w:pPr>
            <w:r w:rsidRPr="001C37D0">
              <w:rPr>
                <w:b/>
              </w:rPr>
              <w:lastRenderedPageBreak/>
              <w:t>Размер обеспечения заявки на участие в аукционе:</w:t>
            </w:r>
            <w:r w:rsidRPr="001C37D0">
              <w:t xml:space="preserve"> составляет </w:t>
            </w:r>
            <w:r>
              <w:lastRenderedPageBreak/>
              <w:t xml:space="preserve">90 000 </w:t>
            </w:r>
            <w:r w:rsidRPr="001C37D0">
              <w:t xml:space="preserve">рублей </w:t>
            </w:r>
            <w:r>
              <w:t>0</w:t>
            </w:r>
            <w:r w:rsidRPr="001C37D0">
              <w:t>0 копеек</w:t>
            </w:r>
          </w:p>
          <w:p w:rsidR="00DF7E5B" w:rsidRPr="00A40659" w:rsidRDefault="00B50E39" w:rsidP="00B50E39">
            <w:pPr>
              <w:autoSpaceDE w:val="0"/>
              <w:autoSpaceDN w:val="0"/>
              <w:adjustRightInd w:val="0"/>
              <w:jc w:val="both"/>
              <w:rPr>
                <w:bCs/>
              </w:rPr>
            </w:pPr>
            <w:r w:rsidRPr="001C37D0">
              <w:rPr>
                <w:b/>
              </w:rPr>
              <w:t>Порядок внесения денежных сре</w:t>
            </w:r>
            <w:proofErr w:type="gramStart"/>
            <w:r w:rsidRPr="001C37D0">
              <w:rPr>
                <w:b/>
              </w:rPr>
              <w:t>дств в к</w:t>
            </w:r>
            <w:proofErr w:type="gramEnd"/>
            <w:r w:rsidRPr="001C37D0">
              <w:rPr>
                <w:b/>
              </w:rPr>
              <w:t>ачестве обеспечения такой заявки:</w:t>
            </w:r>
            <w:r w:rsidRPr="001C37D0">
              <w:t xml:space="preserve"> в соответствии с п.4.2. Раздела 1. документации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B50E39">
              <w:t>450 000</w:t>
            </w:r>
            <w:r w:rsidR="00FC077E">
              <w:t xml:space="preserve"> </w:t>
            </w:r>
            <w:r w:rsidRPr="00E36014">
              <w:t>руб</w:t>
            </w:r>
            <w:r>
              <w:t>лей</w:t>
            </w:r>
            <w:r w:rsidRPr="00E36014">
              <w:t xml:space="preserve"> </w:t>
            </w:r>
            <w:r w:rsidR="00B50E39">
              <w:t>0</w:t>
            </w:r>
            <w:r w:rsidR="00A40659">
              <w:t>0</w:t>
            </w:r>
            <w:r>
              <w:t xml:space="preserve"> </w:t>
            </w:r>
            <w:r w:rsidRPr="00E36014">
              <w:t>копеек.</w:t>
            </w:r>
          </w:p>
          <w:p w:rsidR="00B50E39" w:rsidRPr="00F64A6E" w:rsidRDefault="00B50E39" w:rsidP="00B50E39">
            <w:pPr>
              <w:pStyle w:val="ad"/>
              <w:tabs>
                <w:tab w:val="left" w:pos="0"/>
              </w:tabs>
              <w:spacing w:after="0"/>
              <w:ind w:left="0"/>
              <w:jc w:val="both"/>
              <w:rPr>
                <w:szCs w:val="22"/>
              </w:rPr>
            </w:pPr>
            <w:r w:rsidRPr="00F64A6E">
              <w:rPr>
                <w:b/>
                <w:szCs w:val="22"/>
              </w:rPr>
              <w:t>Порядок предоставления обеспечения исполнения контракта:</w:t>
            </w:r>
            <w:r w:rsidRPr="00F64A6E">
              <w:rPr>
                <w:szCs w:val="22"/>
              </w:rPr>
              <w:t xml:space="preserve"> в соответствии с </w:t>
            </w:r>
            <w:proofErr w:type="spellStart"/>
            <w:r w:rsidRPr="00F64A6E">
              <w:rPr>
                <w:szCs w:val="22"/>
              </w:rPr>
              <w:t>пп</w:t>
            </w:r>
            <w:proofErr w:type="spellEnd"/>
            <w:r w:rsidRPr="00F64A6E">
              <w:rPr>
                <w:szCs w:val="22"/>
              </w:rPr>
              <w:t>. 6.3, 6.4. Раздела 1. документации.</w:t>
            </w:r>
          </w:p>
          <w:p w:rsidR="00B50E39" w:rsidRPr="002F3523" w:rsidRDefault="00B50E39" w:rsidP="00B50E39">
            <w:pPr>
              <w:jc w:val="both"/>
              <w:rPr>
                <w:szCs w:val="22"/>
              </w:rPr>
            </w:pPr>
            <w:r w:rsidRPr="002F3523">
              <w:rPr>
                <w:szCs w:val="22"/>
              </w:rPr>
              <w:t>Обеспечение исполнения контракта не предоставляется в случае заключения контракта с участником закупки, который является казенным учреждением.</w:t>
            </w:r>
          </w:p>
          <w:p w:rsidR="00B50E39" w:rsidRPr="00607D26" w:rsidRDefault="00B50E39" w:rsidP="00B50E39">
            <w:pPr>
              <w:jc w:val="both"/>
              <w:rPr>
                <w:sz w:val="22"/>
                <w:szCs w:val="22"/>
              </w:rPr>
            </w:pPr>
            <w:proofErr w:type="gramStart"/>
            <w:r w:rsidRPr="00607D26">
              <w:rPr>
                <w:sz w:val="22"/>
                <w:szCs w:val="22"/>
              </w:rPr>
              <w:t>Подрядчик предоставляет обеспечение исполнения Контракта в форме безотзывной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w:t>
            </w:r>
            <w:proofErr w:type="gramEnd"/>
            <w:r w:rsidRPr="00607D26">
              <w:rPr>
                <w:sz w:val="22"/>
                <w:szCs w:val="22"/>
              </w:rPr>
              <w:t xml:space="preserve"> 05.04.2013 N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rsidR="00B50E39" w:rsidRPr="00607D26" w:rsidRDefault="00B50E39" w:rsidP="00B50E39">
            <w:pPr>
              <w:jc w:val="both"/>
              <w:rPr>
                <w:sz w:val="22"/>
                <w:szCs w:val="22"/>
              </w:rPr>
            </w:pPr>
            <w:r w:rsidRPr="00607D26">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50E39" w:rsidRPr="00607D26" w:rsidRDefault="00B50E39" w:rsidP="00B50E39">
            <w:pPr>
              <w:jc w:val="both"/>
              <w:rPr>
                <w:sz w:val="22"/>
                <w:szCs w:val="22"/>
              </w:rPr>
            </w:pPr>
            <w:r w:rsidRPr="00607D26">
              <w:rPr>
                <w:sz w:val="22"/>
                <w:szCs w:val="22"/>
              </w:rPr>
              <w:t>В случае</w:t>
            </w:r>
            <w:proofErr w:type="gramStart"/>
            <w:r w:rsidRPr="00607D26">
              <w:rPr>
                <w:sz w:val="22"/>
                <w:szCs w:val="22"/>
              </w:rPr>
              <w:t>,</w:t>
            </w:r>
            <w:proofErr w:type="gramEnd"/>
            <w:r w:rsidRPr="00607D26">
              <w:rPr>
                <w:sz w:val="22"/>
                <w:szCs w:val="22"/>
              </w:rPr>
              <w:t xml:space="preserve">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 Срок внесения денежных сре</w:t>
            </w:r>
            <w:proofErr w:type="gramStart"/>
            <w:r w:rsidRPr="00607D26">
              <w:rPr>
                <w:sz w:val="22"/>
                <w:szCs w:val="22"/>
              </w:rPr>
              <w:t>дств в к</w:t>
            </w:r>
            <w:proofErr w:type="gramEnd"/>
            <w:r w:rsidRPr="00607D26">
              <w:rPr>
                <w:sz w:val="22"/>
                <w:szCs w:val="22"/>
              </w:rPr>
              <w:t xml:space="preserve">ачестве обеспечения исполнения Контракта должен устанавливаться с учетом установленного общего срока выполнения работ по Контракту и оканчиваться не ранее даты подписания Акта приемки </w:t>
            </w:r>
            <w:r w:rsidR="000E6741">
              <w:rPr>
                <w:sz w:val="22"/>
                <w:szCs w:val="22"/>
              </w:rPr>
              <w:t>выполненных работ</w:t>
            </w:r>
            <w:r w:rsidRPr="00607D26">
              <w:rPr>
                <w:sz w:val="22"/>
                <w:szCs w:val="22"/>
              </w:rPr>
              <w:t xml:space="preserve"> по Контракту.</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Администрация Урупского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E56442" w:rsidRDefault="00DF7E5B" w:rsidP="00270C68">
            <w:pPr>
              <w:autoSpaceDE w:val="0"/>
              <w:autoSpaceDN w:val="0"/>
              <w:adjustRightInd w:val="0"/>
              <w:jc w:val="both"/>
            </w:pPr>
            <w:r w:rsidRPr="00E56442">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087" w:type="dxa"/>
          </w:tcPr>
          <w:p w:rsidR="00DF7E5B" w:rsidRPr="00E56442"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56442">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E56442" w:rsidRDefault="00DF7E5B" w:rsidP="00270C68">
            <w:pPr>
              <w:tabs>
                <w:tab w:val="left" w:pos="2025"/>
              </w:tabs>
              <w:jc w:val="both"/>
            </w:pPr>
            <w:r w:rsidRPr="00E56442">
              <w:t xml:space="preserve">Осуществление банковского сопровождения контракта </w:t>
            </w:r>
          </w:p>
        </w:tc>
        <w:tc>
          <w:tcPr>
            <w:tcW w:w="7087" w:type="dxa"/>
          </w:tcPr>
          <w:p w:rsidR="00DF7E5B" w:rsidRPr="00E56442"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E56442">
              <w:t>Не установлено</w:t>
            </w:r>
          </w:p>
          <w:p w:rsidR="00DF7E5B" w:rsidRPr="00E56442"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B96631" w:rsidRPr="00B14EE6" w:rsidRDefault="00B96631" w:rsidP="00B96631">
      <w:pPr>
        <w:tabs>
          <w:tab w:val="num" w:pos="1260"/>
        </w:tabs>
        <w:ind w:right="25" w:firstLine="709"/>
        <w:contextualSpacing/>
        <w:jc w:val="both"/>
        <w:rPr>
          <w:snapToGrid w:val="0"/>
          <w:sz w:val="22"/>
        </w:rPr>
      </w:pPr>
      <w:r w:rsidRPr="00B14EE6">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Разделе 4. Техническое задание.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14EE6">
        <w:rPr>
          <w:snapToGrid w:val="0"/>
          <w:color w:val="000000"/>
          <w:sz w:val="22"/>
        </w:rPr>
        <w:t>отношении</w:t>
      </w:r>
      <w:proofErr w:type="gramEnd"/>
      <w:r w:rsidRPr="00B14EE6">
        <w:rPr>
          <w:snapToGrid w:val="0"/>
          <w:color w:val="000000"/>
          <w:sz w:val="22"/>
        </w:rPr>
        <w:t xml:space="preserve"> которого подается предложение. Участником закупки 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 Если в Разделе 4. Техническое задание не предусмотрено иное, все размеры товаров и их предельные отклонения, считать указанными в мм, сечения </w:t>
      </w:r>
      <w:proofErr w:type="spellStart"/>
      <w:r w:rsidRPr="00B14EE6">
        <w:rPr>
          <w:snapToGrid w:val="0"/>
          <w:color w:val="000000"/>
          <w:sz w:val="22"/>
        </w:rPr>
        <w:t>кабелеи</w:t>
      </w:r>
      <w:proofErr w:type="spellEnd"/>
      <w:r w:rsidRPr="00B14EE6">
        <w:rPr>
          <w:snapToGrid w:val="0"/>
          <w:color w:val="000000"/>
          <w:sz w:val="22"/>
        </w:rPr>
        <w:t>̆ в мм</w:t>
      </w:r>
      <w:proofErr w:type="gramStart"/>
      <w:r w:rsidRPr="00B14EE6">
        <w:rPr>
          <w:snapToGrid w:val="0"/>
          <w:color w:val="000000"/>
          <w:sz w:val="22"/>
          <w:vertAlign w:val="superscript"/>
        </w:rPr>
        <w:t>2</w:t>
      </w:r>
      <w:proofErr w:type="gramEnd"/>
      <w:r w:rsidRPr="00B14EE6">
        <w:rPr>
          <w:snapToGrid w:val="0"/>
          <w:color w:val="000000"/>
          <w:sz w:val="22"/>
        </w:rPr>
        <w:t xml:space="preserve">, температурные показатели в градусах Цельсия, масса в килограммах (кг). Не подлежат указанию в первой части заявки параметры товаров, которые содержатся в сметной документации, и, если требования к таким параметрам не установлены Заказчиком в Разделе 4. Техническое задание.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14EE6">
        <w:rPr>
          <w:snapToGrid w:val="0"/>
          <w:sz w:val="22"/>
        </w:rPr>
        <w:t>В случае</w:t>
      </w:r>
      <w:proofErr w:type="gramStart"/>
      <w:r w:rsidRPr="00B14EE6">
        <w:rPr>
          <w:snapToGrid w:val="0"/>
          <w:sz w:val="22"/>
        </w:rPr>
        <w:t>,</w:t>
      </w:r>
      <w:proofErr w:type="gramEnd"/>
      <w:r w:rsidRPr="00B14EE6">
        <w:rPr>
          <w:snapToGrid w:val="0"/>
          <w:sz w:val="22"/>
        </w:rPr>
        <w:t xml:space="preserve"> если </w:t>
      </w:r>
      <w:r w:rsidRPr="00B14EE6">
        <w:rPr>
          <w:snapToGrid w:val="0"/>
          <w:color w:val="000000"/>
          <w:sz w:val="22"/>
        </w:rPr>
        <w:t>в Разделе 4. Техническое задание</w:t>
      </w:r>
      <w:r w:rsidRPr="00B14EE6">
        <w:rPr>
          <w:snapToGrid w:val="0"/>
          <w:sz w:val="22"/>
        </w:rPr>
        <w:t xml:space="preserve"> указано максимальное значение показателя (сопровождающееся словами </w:t>
      </w:r>
      <w:r w:rsidRPr="00B14EE6">
        <w:rPr>
          <w:i/>
          <w:snapToGrid w:val="0"/>
          <w:sz w:val="22"/>
        </w:rPr>
        <w:t>«не более», «менее»</w:t>
      </w:r>
      <w:r w:rsidRPr="00B14EE6">
        <w:rPr>
          <w:snapToGrid w:val="0"/>
          <w:sz w:val="22"/>
        </w:rPr>
        <w:t xml:space="preserve">) и/или минимальное значение показателя (сопровождающееся словами </w:t>
      </w:r>
      <w:r w:rsidRPr="00B14EE6">
        <w:rPr>
          <w:i/>
          <w:snapToGrid w:val="0"/>
          <w:sz w:val="22"/>
        </w:rPr>
        <w:t>«не менее», «более»</w:t>
      </w:r>
      <w:r w:rsidRPr="00B14EE6">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B14EE6">
        <w:rPr>
          <w:i/>
          <w:snapToGrid w:val="0"/>
          <w:sz w:val="22"/>
        </w:rPr>
        <w:t>«</w:t>
      </w:r>
      <w:proofErr w:type="gramStart"/>
      <w:r w:rsidRPr="00B14EE6">
        <w:rPr>
          <w:i/>
          <w:snapToGrid w:val="0"/>
          <w:sz w:val="22"/>
        </w:rPr>
        <w:t>,»</w:t>
      </w:r>
      <w:proofErr w:type="gramEnd"/>
      <w:r w:rsidRPr="00B14EE6">
        <w:rPr>
          <w:snapToGrid w:val="0"/>
          <w:sz w:val="22"/>
        </w:rPr>
        <w:t xml:space="preserve"> (запятая),</w:t>
      </w:r>
      <w:r w:rsidRPr="00B14EE6">
        <w:t xml:space="preserve"> </w:t>
      </w:r>
      <w:r w:rsidRPr="00B14EE6">
        <w:rPr>
          <w:i/>
          <w:snapToGrid w:val="0"/>
          <w:sz w:val="22"/>
        </w:rPr>
        <w:t>«;»</w:t>
      </w:r>
      <w:r w:rsidRPr="00B14EE6">
        <w:rPr>
          <w:snapToGrid w:val="0"/>
          <w:sz w:val="22"/>
        </w:rPr>
        <w:t xml:space="preserve"> (точка с запятой) - участником данные характеристики не должны быть конкретизированы, т.е. Заказчику необходим товар со всеми перечисленными характеристиками,</w:t>
      </w:r>
      <w:r w:rsidRPr="00B14EE6">
        <w:t xml:space="preserve"> </w:t>
      </w:r>
      <w:r w:rsidRPr="00B14EE6">
        <w:rPr>
          <w:snapToGrid w:val="0"/>
          <w:sz w:val="22"/>
        </w:rPr>
        <w:t xml:space="preserve">и участник закупки должен указать в заявке все значения показателей, приведенные подобным образом. В случае, когда характеристики товара соединены союзами </w:t>
      </w:r>
      <w:r w:rsidRPr="00B14EE6">
        <w:rPr>
          <w:i/>
          <w:snapToGrid w:val="0"/>
          <w:sz w:val="22"/>
        </w:rPr>
        <w:t>«и», «а также»</w:t>
      </w:r>
      <w:r w:rsidRPr="00B14EE6">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нескольких 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В случае использования союза </w:t>
      </w:r>
      <w:r w:rsidRPr="00B14EE6">
        <w:rPr>
          <w:i/>
          <w:snapToGrid w:val="0"/>
          <w:sz w:val="22"/>
        </w:rPr>
        <w:t>«или»</w:t>
      </w:r>
      <w:r w:rsidRPr="00B14EE6">
        <w:rPr>
          <w:snapToGrid w:val="0"/>
          <w:sz w:val="22"/>
        </w:rPr>
        <w:t xml:space="preserve">, </w:t>
      </w:r>
      <w:r w:rsidRPr="00B14EE6">
        <w:rPr>
          <w:i/>
          <w:snapToGrid w:val="0"/>
          <w:sz w:val="22"/>
        </w:rPr>
        <w:t>«либо»</w:t>
      </w:r>
      <w:r w:rsidRPr="00B14EE6">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B14EE6">
        <w:rPr>
          <w:snapToGrid w:val="0"/>
          <w:sz w:val="22"/>
        </w:rPr>
        <w:t xml:space="preserve">В случае если значения показателей̆ сопровождаются термином </w:t>
      </w:r>
      <w:r w:rsidRPr="00B14EE6">
        <w:rPr>
          <w:i/>
          <w:snapToGrid w:val="0"/>
          <w:sz w:val="22"/>
        </w:rPr>
        <w:t>«один из»</w:t>
      </w:r>
      <w:r w:rsidRPr="00B14EE6">
        <w:rPr>
          <w:snapToGrid w:val="0"/>
          <w:sz w:val="22"/>
        </w:rPr>
        <w:t xml:space="preserve">, </w:t>
      </w:r>
      <w:r w:rsidRPr="00B14EE6">
        <w:rPr>
          <w:i/>
          <w:snapToGrid w:val="0"/>
          <w:sz w:val="22"/>
        </w:rPr>
        <w:t>«одно из», «одна из»</w:t>
      </w:r>
      <w:r w:rsidRPr="00B14EE6">
        <w:rPr>
          <w:snapToGrid w:val="0"/>
          <w:sz w:val="22"/>
        </w:rPr>
        <w:t>, то участник указывает в заявке одно из перечисленных заказчиком значений.</w:t>
      </w:r>
      <w:r w:rsidRPr="00B14EE6">
        <w:rPr>
          <w:snapToGrid w:val="0"/>
          <w:color w:val="000000"/>
          <w:sz w:val="22"/>
        </w:rPr>
        <w:t xml:space="preserve"> </w:t>
      </w:r>
      <w:r w:rsidRPr="00B14EE6">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sidRPr="00B14EE6">
        <w:rPr>
          <w:snapToGrid w:val="0"/>
          <w:color w:val="000000"/>
          <w:sz w:val="22"/>
        </w:rPr>
        <w:t xml:space="preserve"> </w:t>
      </w:r>
      <w:r w:rsidRPr="00B14EE6">
        <w:rPr>
          <w:snapToGrid w:val="0"/>
          <w:sz w:val="22"/>
        </w:rPr>
        <w:t xml:space="preserve">При указании конкретного показателя по Максимальному и/или минимальному значению показателей вида </w:t>
      </w:r>
      <w:r w:rsidRPr="00B14EE6">
        <w:rPr>
          <w:i/>
          <w:snapToGrid w:val="0"/>
          <w:sz w:val="22"/>
        </w:rPr>
        <w:t>«до x»</w:t>
      </w:r>
      <w:r w:rsidRPr="00B14EE6">
        <w:rPr>
          <w:snapToGrid w:val="0"/>
          <w:sz w:val="22"/>
        </w:rPr>
        <w:t xml:space="preserve"> или </w:t>
      </w:r>
      <w:r w:rsidRPr="00B14EE6">
        <w:rPr>
          <w:i/>
          <w:snapToGrid w:val="0"/>
          <w:sz w:val="22"/>
        </w:rPr>
        <w:t>«от х»</w:t>
      </w:r>
      <w:r w:rsidRPr="00B14EE6">
        <w:rPr>
          <w:snapToGrid w:val="0"/>
          <w:sz w:val="22"/>
        </w:rPr>
        <w:t>, где «x</w:t>
      </w:r>
      <w:proofErr w:type="gramEnd"/>
      <w:r w:rsidRPr="00B14EE6">
        <w:rPr>
          <w:snapToGrid w:val="0"/>
          <w:sz w:val="22"/>
        </w:rPr>
        <w:t>» - верхнее/ нижнее числовое значение, участник закупки должен указать конкретный показатель</w:t>
      </w:r>
      <w:r w:rsidRPr="00B14EE6">
        <w:rPr>
          <w:sz w:val="22"/>
        </w:rPr>
        <w:t xml:space="preserve"> </w:t>
      </w:r>
      <w:r w:rsidRPr="00B14EE6">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B14EE6">
        <w:rPr>
          <w:i/>
          <w:snapToGrid w:val="0"/>
          <w:sz w:val="22"/>
        </w:rPr>
        <w:t>«менее x»</w:t>
      </w:r>
      <w:r w:rsidRPr="00B14EE6">
        <w:rPr>
          <w:snapToGrid w:val="0"/>
          <w:sz w:val="22"/>
        </w:rPr>
        <w:t xml:space="preserve"> или </w:t>
      </w:r>
      <w:r w:rsidRPr="00B14EE6">
        <w:rPr>
          <w:i/>
          <w:snapToGrid w:val="0"/>
          <w:sz w:val="22"/>
        </w:rPr>
        <w:t>«более х»</w:t>
      </w:r>
      <w:r w:rsidRPr="00B14EE6">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sidRPr="00B14EE6">
        <w:rPr>
          <w:snapToGrid w:val="0"/>
          <w:color w:val="000000"/>
          <w:sz w:val="22"/>
        </w:rPr>
        <w:t xml:space="preserve"> Показатели должны быть конкретизированы участником закупки с указанием конкретных значений, соответствующих требованиям </w:t>
      </w:r>
      <w:proofErr w:type="gramStart"/>
      <w:r w:rsidRPr="00B14EE6">
        <w:rPr>
          <w:snapToGrid w:val="0"/>
          <w:color w:val="000000"/>
          <w:sz w:val="22"/>
        </w:rPr>
        <w:t>Разделе</w:t>
      </w:r>
      <w:proofErr w:type="gramEnd"/>
      <w:r w:rsidRPr="00B14EE6">
        <w:rPr>
          <w:snapToGrid w:val="0"/>
          <w:color w:val="000000"/>
          <w:sz w:val="22"/>
        </w:rPr>
        <w:t xml:space="preserve"> 4. </w:t>
      </w:r>
      <w:proofErr w:type="gramStart"/>
      <w:r w:rsidRPr="00B14EE6">
        <w:rPr>
          <w:snapToGrid w:val="0"/>
          <w:color w:val="000000"/>
          <w:sz w:val="22"/>
        </w:rPr>
        <w:t xml:space="preserve">Техническое задание, без указания слов (а также производных от этих слов): </w:t>
      </w:r>
      <w:r w:rsidRPr="00B14EE6">
        <w:rPr>
          <w:i/>
          <w:snapToGrid w:val="0"/>
          <w:color w:val="000000"/>
          <w:sz w:val="22"/>
        </w:rPr>
        <w:t>«максимальное значение», «минимальное значение», «не более», «не менее», «более», «менее», «ниже», «</w:t>
      </w:r>
      <w:proofErr w:type="spellStart"/>
      <w:r w:rsidRPr="00B14EE6">
        <w:rPr>
          <w:i/>
          <w:snapToGrid w:val="0"/>
          <w:color w:val="000000"/>
          <w:sz w:val="22"/>
        </w:rPr>
        <w:t>min</w:t>
      </w:r>
      <w:proofErr w:type="spellEnd"/>
      <w:r w:rsidRPr="00B14EE6">
        <w:rPr>
          <w:i/>
          <w:snapToGrid w:val="0"/>
          <w:color w:val="000000"/>
          <w:sz w:val="22"/>
        </w:rPr>
        <w:t>», «</w:t>
      </w:r>
      <w:proofErr w:type="spellStart"/>
      <w:r w:rsidRPr="00B14EE6">
        <w:rPr>
          <w:i/>
          <w:snapToGrid w:val="0"/>
          <w:color w:val="000000"/>
          <w:sz w:val="22"/>
        </w:rPr>
        <w:t>max</w:t>
      </w:r>
      <w:proofErr w:type="spellEnd"/>
      <w:r w:rsidRPr="00B14EE6">
        <w:rPr>
          <w:i/>
          <w:snapToGrid w:val="0"/>
          <w:color w:val="000000"/>
          <w:sz w:val="22"/>
        </w:rPr>
        <w:t xml:space="preserve">», «не ниже», «выше», «не выше», «не позднее», «ранее», «не ранее», «шире», «уже», «не уже», «не шире», «от», «до», «св.», «свыше», «или аналог», </w:t>
      </w:r>
      <w:r w:rsidRPr="00B14EE6">
        <w:rPr>
          <w:i/>
          <w:snapToGrid w:val="0"/>
          <w:color w:val="000000"/>
          <w:sz w:val="22"/>
        </w:rPr>
        <w:lastRenderedPageBreak/>
        <w:t>«типа», «по типу», «или аналогичного типа», «по типу», «или эквивалент», «не превышает», «в пределах</w:t>
      </w:r>
      <w:proofErr w:type="gramEnd"/>
      <w:r w:rsidRPr="00B14EE6">
        <w:rPr>
          <w:i/>
          <w:snapToGrid w:val="0"/>
          <w:color w:val="000000"/>
          <w:sz w:val="22"/>
        </w:rPr>
        <w:t>», «превышает», «с шагом»</w:t>
      </w:r>
      <w:r w:rsidRPr="00B14EE6">
        <w:rPr>
          <w:snapToGrid w:val="0"/>
          <w:color w:val="000000"/>
          <w:sz w:val="22"/>
        </w:rPr>
        <w:t xml:space="preserve">. </w:t>
      </w:r>
      <w:r w:rsidRPr="00B14EE6">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14EE6">
        <w:rPr>
          <w:snapToGrid w:val="0"/>
          <w:sz w:val="22"/>
        </w:rPr>
        <w:t>друг</w:t>
      </w:r>
      <w:proofErr w:type="gramEnd"/>
      <w:r w:rsidRPr="00B14EE6">
        <w:rPr>
          <w:snapToGrid w:val="0"/>
          <w:sz w:val="22"/>
        </w:rPr>
        <w:t xml:space="preserve"> с другом исходя из их физического смысла. </w:t>
      </w:r>
      <w:proofErr w:type="gramStart"/>
      <w:r w:rsidRPr="00B14EE6">
        <w:rPr>
          <w:snapToGrid w:val="0"/>
          <w:sz w:val="22"/>
        </w:rPr>
        <w:t>Перва</w:t>
      </w:r>
      <w:r w:rsidRPr="00B14EE6">
        <w:rPr>
          <w:snapToGrid w:val="0"/>
          <w:color w:val="000000"/>
          <w:sz w:val="22"/>
        </w:rPr>
        <w:t xml:space="preserve">я часть заявки не должна содержать фразы </w:t>
      </w:r>
      <w:r w:rsidRPr="00B14EE6">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14EE6">
        <w:rPr>
          <w:snapToGrid w:val="0"/>
          <w:color w:val="000000"/>
          <w:sz w:val="22"/>
        </w:rPr>
        <w:t>, не позволяющие однозначно определить наличие, либо отсутствие характеристики в товаре,</w:t>
      </w:r>
      <w:r w:rsidRPr="00B14EE6">
        <w:rPr>
          <w:sz w:val="22"/>
        </w:rPr>
        <w:t xml:space="preserve"> </w:t>
      </w:r>
      <w:r w:rsidRPr="00B14EE6">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14EE6">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союза </w:t>
      </w:r>
      <w:r w:rsidRPr="00E4127E">
        <w:rPr>
          <w:i/>
          <w:snapToGrid w:val="0"/>
          <w:color w:val="000000"/>
          <w:sz w:val="22"/>
        </w:rPr>
        <w:t>«</w:t>
      </w:r>
      <w:r>
        <w:rPr>
          <w:i/>
          <w:snapToGrid w:val="0"/>
          <w:color w:val="000000"/>
          <w:sz w:val="22"/>
        </w:rPr>
        <w:t>или</w:t>
      </w:r>
      <w:r w:rsidRPr="00E4127E">
        <w:rPr>
          <w:i/>
          <w:snapToGrid w:val="0"/>
          <w:color w:val="000000"/>
          <w:sz w:val="22"/>
        </w:rPr>
        <w:t>»</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w:t>
      </w:r>
      <w:r w:rsidRPr="00B14EE6">
        <w:rPr>
          <w:snapToGrid w:val="0"/>
          <w:color w:val="000000"/>
          <w:sz w:val="22"/>
        </w:rPr>
        <w:t xml:space="preserve"> Фраза </w:t>
      </w:r>
      <w:r w:rsidRPr="00B14EE6">
        <w:rPr>
          <w:i/>
          <w:snapToGrid w:val="0"/>
          <w:color w:val="000000"/>
          <w:sz w:val="22"/>
        </w:rPr>
        <w:t>«не допускается»</w:t>
      </w:r>
      <w:r w:rsidRPr="00B14EE6">
        <w:rPr>
          <w:snapToGrid w:val="0"/>
          <w:color w:val="000000"/>
          <w:sz w:val="22"/>
        </w:rPr>
        <w:t xml:space="preserve"> означает необходимость отсутствия данной характеристики в товаре. В случае использования в Разделе 4. Техническое задание следующих знаков</w:t>
      </w:r>
      <w:r w:rsidRPr="00B14EE6">
        <w:rPr>
          <w:i/>
          <w:snapToGrid w:val="0"/>
          <w:color w:val="000000"/>
          <w:sz w:val="22"/>
        </w:rPr>
        <w:t>: ≥- «больше или равно», ≤- «меньше или равно», &gt; - «более»; &lt;- «менее»</w:t>
      </w:r>
      <w:r w:rsidRPr="00B14EE6">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На рисунки, графики, чертежи, имеющиеся в Разделе 4. Техническое задание, распространяются положения </w:t>
      </w:r>
      <w:proofErr w:type="spellStart"/>
      <w:r w:rsidRPr="00B14EE6">
        <w:rPr>
          <w:snapToGrid w:val="0"/>
          <w:color w:val="000000"/>
          <w:sz w:val="22"/>
        </w:rPr>
        <w:t>настоящеи</w:t>
      </w:r>
      <w:proofErr w:type="spellEnd"/>
      <w:r w:rsidRPr="00B14EE6">
        <w:rPr>
          <w:snapToGrid w:val="0"/>
          <w:color w:val="000000"/>
          <w:sz w:val="22"/>
        </w:rPr>
        <w:t>̆ Инструкции. В случае использования знака «/», «\»</w:t>
      </w:r>
      <w:r w:rsidRPr="00B14EE6">
        <w:rPr>
          <w:i/>
          <w:snapToGrid w:val="0"/>
          <w:color w:val="000000"/>
          <w:sz w:val="22"/>
        </w:rPr>
        <w:t xml:space="preserve"> </w:t>
      </w:r>
      <w:r w:rsidRPr="00B14EE6">
        <w:rPr>
          <w:snapToGrid w:val="0"/>
          <w:color w:val="000000"/>
          <w:sz w:val="22"/>
        </w:rPr>
        <w:t xml:space="preserve">-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конкретной марки товара, либо является обозначением условий эксплуатации водостойкого покрытия). Сочетание символов </w:t>
      </w:r>
      <w:r w:rsidRPr="00B14EE6">
        <w:rPr>
          <w:i/>
          <w:snapToGrid w:val="0"/>
          <w:color w:val="000000"/>
          <w:sz w:val="22"/>
        </w:rPr>
        <w:t>«и/или»</w:t>
      </w:r>
      <w:r w:rsidRPr="00B14EE6">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14EE6">
        <w:rPr>
          <w:snapToGrid w:val="0"/>
          <w:color w:val="000000"/>
          <w:sz w:val="22"/>
        </w:rPr>
        <w:t xml:space="preserve">Фразы </w:t>
      </w:r>
      <w:r w:rsidRPr="00B14EE6">
        <w:rPr>
          <w:i/>
          <w:snapToGrid w:val="0"/>
          <w:color w:val="000000"/>
          <w:sz w:val="22"/>
        </w:rPr>
        <w:t>«</w:t>
      </w:r>
      <w:r w:rsidRPr="00B14EE6">
        <w:rPr>
          <w:i/>
          <w:snapToGrid w:val="0"/>
          <w:color w:val="000000"/>
          <w:sz w:val="22"/>
          <w:lang w:val="en-US"/>
        </w:rPr>
        <w:t>min</w:t>
      </w:r>
      <w:r w:rsidRPr="00B14EE6">
        <w:rPr>
          <w:i/>
          <w:snapToGrid w:val="0"/>
          <w:color w:val="000000"/>
          <w:sz w:val="22"/>
        </w:rPr>
        <w:t xml:space="preserve">» </w:t>
      </w:r>
      <w:r w:rsidRPr="00B14EE6">
        <w:rPr>
          <w:snapToGrid w:val="0"/>
          <w:color w:val="000000"/>
          <w:sz w:val="22"/>
        </w:rPr>
        <w:t xml:space="preserve">и </w:t>
      </w:r>
      <w:r w:rsidRPr="00B14EE6">
        <w:rPr>
          <w:i/>
          <w:snapToGrid w:val="0"/>
          <w:color w:val="000000"/>
          <w:sz w:val="22"/>
        </w:rPr>
        <w:t>«</w:t>
      </w:r>
      <w:r w:rsidRPr="00B14EE6">
        <w:rPr>
          <w:i/>
          <w:snapToGrid w:val="0"/>
          <w:color w:val="000000"/>
          <w:sz w:val="22"/>
          <w:lang w:val="en-US"/>
        </w:rPr>
        <w:t>max</w:t>
      </w:r>
      <w:r w:rsidRPr="00B14EE6">
        <w:rPr>
          <w:i/>
          <w:snapToGrid w:val="0"/>
          <w:color w:val="000000"/>
          <w:sz w:val="22"/>
        </w:rPr>
        <w:t>»</w:t>
      </w:r>
      <w:r w:rsidRPr="00B14EE6">
        <w:rPr>
          <w:snapToGrid w:val="0"/>
          <w:color w:val="000000"/>
          <w:sz w:val="22"/>
        </w:rPr>
        <w:t xml:space="preserve"> означают </w:t>
      </w:r>
      <w:r w:rsidRPr="00B14EE6">
        <w:rPr>
          <w:i/>
          <w:snapToGrid w:val="0"/>
          <w:color w:val="000000"/>
          <w:sz w:val="22"/>
        </w:rPr>
        <w:t>«минимальное значение»</w:t>
      </w:r>
      <w:r w:rsidRPr="00B14EE6">
        <w:rPr>
          <w:snapToGrid w:val="0"/>
          <w:color w:val="000000"/>
          <w:sz w:val="22"/>
        </w:rPr>
        <w:t xml:space="preserve"> и </w:t>
      </w:r>
      <w:r w:rsidRPr="00B14EE6">
        <w:rPr>
          <w:i/>
          <w:snapToGrid w:val="0"/>
          <w:color w:val="000000"/>
          <w:sz w:val="22"/>
        </w:rPr>
        <w:t>«максимальное значение»</w:t>
      </w:r>
      <w:r w:rsidRPr="00B14EE6">
        <w:rPr>
          <w:snapToGrid w:val="0"/>
          <w:color w:val="000000"/>
          <w:sz w:val="22"/>
        </w:rPr>
        <w:t xml:space="preserve"> соответственно.</w:t>
      </w:r>
      <w:proofErr w:type="gramEnd"/>
      <w:r w:rsidRPr="00B14EE6">
        <w:rPr>
          <w:snapToGrid w:val="0"/>
          <w:color w:val="000000"/>
          <w:sz w:val="22"/>
        </w:rPr>
        <w:t xml:space="preserve"> </w:t>
      </w:r>
      <w:proofErr w:type="gramStart"/>
      <w:r w:rsidRPr="00B14EE6">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14EE6">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В случае</w:t>
      </w:r>
      <w:proofErr w:type="gramStart"/>
      <w:r w:rsidRPr="00B14EE6">
        <w:rPr>
          <w:snapToGrid w:val="0"/>
          <w:color w:val="000000"/>
          <w:sz w:val="22"/>
        </w:rPr>
        <w:t>,</w:t>
      </w:r>
      <w:proofErr w:type="gramEnd"/>
      <w:r w:rsidRPr="00B14EE6">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изменений. В случае</w:t>
      </w:r>
      <w:proofErr w:type="gramStart"/>
      <w:r w:rsidRPr="00B14EE6">
        <w:rPr>
          <w:snapToGrid w:val="0"/>
          <w:color w:val="000000"/>
          <w:sz w:val="22"/>
        </w:rPr>
        <w:t>,</w:t>
      </w:r>
      <w:proofErr w:type="gramEnd"/>
      <w:r w:rsidRPr="00B14EE6">
        <w:rPr>
          <w:snapToGrid w:val="0"/>
          <w:color w:val="000000"/>
          <w:sz w:val="22"/>
        </w:rPr>
        <w:t xml:space="preserve"> если в Разделе 4. </w:t>
      </w:r>
      <w:proofErr w:type="gramStart"/>
      <w:r w:rsidRPr="00B14EE6">
        <w:rPr>
          <w:snapToGrid w:val="0"/>
          <w:color w:val="000000"/>
          <w:sz w:val="22"/>
        </w:rPr>
        <w:t xml:space="preserve">Техническое задание значение показателя сопровождается знаком «±», то такое значение и данный̆ знак указывается участником в заявке без изменений. Словами </w:t>
      </w:r>
      <w:r w:rsidRPr="00B14EE6">
        <w:rPr>
          <w:i/>
          <w:snapToGrid w:val="0"/>
          <w:color w:val="000000"/>
          <w:sz w:val="22"/>
        </w:rPr>
        <w:t>«свыше», «св.»</w:t>
      </w:r>
      <w:r w:rsidRPr="00B14EE6">
        <w:rPr>
          <w:snapToGrid w:val="0"/>
          <w:color w:val="000000"/>
          <w:sz w:val="22"/>
        </w:rPr>
        <w:t xml:space="preserve"> обозначены значения показателя, превышающие описанные подобным образом.</w:t>
      </w:r>
      <w:proofErr w:type="gramEnd"/>
      <w:r w:rsidRPr="00B14EE6">
        <w:rPr>
          <w:snapToGrid w:val="0"/>
          <w:color w:val="000000"/>
          <w:sz w:val="22"/>
        </w:rPr>
        <w:t xml:space="preserve"> </w:t>
      </w:r>
      <w:r w:rsidRPr="00B14EE6">
        <w:rPr>
          <w:rFonts w:eastAsia="Calibri"/>
          <w:sz w:val="22"/>
          <w:lang w:eastAsia="en-US"/>
        </w:rPr>
        <w:t xml:space="preserve">В случае установления заказчиком требований к значениям показателей вида </w:t>
      </w:r>
      <w:r w:rsidRPr="00B14EE6">
        <w:rPr>
          <w:rFonts w:eastAsia="Calibri"/>
          <w:i/>
          <w:sz w:val="22"/>
          <w:lang w:eastAsia="en-US"/>
        </w:rPr>
        <w:t>«х и более»</w:t>
      </w:r>
      <w:r w:rsidRPr="00B14EE6">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B14EE6">
        <w:rPr>
          <w:rFonts w:eastAsia="Calibri"/>
          <w:i/>
          <w:sz w:val="22"/>
          <w:lang w:eastAsia="en-US"/>
        </w:rPr>
        <w:t>«более х»</w:t>
      </w:r>
      <w:r w:rsidRPr="00B14EE6">
        <w:rPr>
          <w:rFonts w:eastAsia="Calibri"/>
          <w:sz w:val="22"/>
          <w:lang w:eastAsia="en-US"/>
        </w:rPr>
        <w:t>, с указанием единицы измерения, соответствующей значению «х».</w:t>
      </w:r>
      <w:r w:rsidRPr="00B14EE6">
        <w:rPr>
          <w:snapToGrid w:val="0"/>
          <w:color w:val="000000"/>
          <w:sz w:val="22"/>
        </w:rPr>
        <w:t xml:space="preserve"> Фраза </w:t>
      </w:r>
      <w:r w:rsidRPr="00B14EE6">
        <w:rPr>
          <w:i/>
          <w:snapToGrid w:val="0"/>
          <w:color w:val="000000"/>
          <w:sz w:val="22"/>
        </w:rPr>
        <w:t>«с шагом»</w:t>
      </w:r>
      <w:r w:rsidRPr="00B14EE6">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Знак</w:t>
      </w:r>
      <w:proofErr w:type="gramStart"/>
      <w:r w:rsidRPr="00B14EE6">
        <w:rPr>
          <w:snapToGrid w:val="0"/>
          <w:color w:val="000000"/>
          <w:sz w:val="22"/>
        </w:rPr>
        <w:t xml:space="preserve"> «( )» </w:t>
      </w:r>
      <w:proofErr w:type="gramEnd"/>
      <w:r w:rsidRPr="00B14EE6">
        <w:rPr>
          <w:snapToGrid w:val="0"/>
          <w:color w:val="000000"/>
          <w:sz w:val="22"/>
        </w:rPr>
        <w:t xml:space="preserve">означает уточнение или дополнение, на содержимое знака «( )» распространяются положения </w:t>
      </w:r>
      <w:proofErr w:type="spellStart"/>
      <w:r w:rsidRPr="00B14EE6">
        <w:rPr>
          <w:snapToGrid w:val="0"/>
          <w:color w:val="000000"/>
          <w:sz w:val="22"/>
        </w:rPr>
        <w:t>настоящеи</w:t>
      </w:r>
      <w:proofErr w:type="spellEnd"/>
      <w:r w:rsidRPr="00B14EE6">
        <w:rPr>
          <w:snapToGrid w:val="0"/>
          <w:color w:val="000000"/>
          <w:sz w:val="22"/>
        </w:rPr>
        <w:t xml:space="preserve">̆ Инструкции. Значения показателей, заключенные в символы «(» и «)» подлежат указанию в первой части заявки, за исключением использования данных символов совместно с фразой </w:t>
      </w:r>
      <w:r w:rsidRPr="00B14EE6">
        <w:rPr>
          <w:i/>
          <w:snapToGrid w:val="0"/>
          <w:color w:val="000000"/>
          <w:sz w:val="22"/>
        </w:rPr>
        <w:t>(при наличии)</w:t>
      </w:r>
      <w:r w:rsidRPr="00B14EE6">
        <w:rPr>
          <w:snapToGrid w:val="0"/>
          <w:color w:val="000000"/>
          <w:sz w:val="22"/>
        </w:rPr>
        <w:t xml:space="preserve">, </w:t>
      </w:r>
      <w:r w:rsidRPr="00B14EE6">
        <w:rPr>
          <w:i/>
          <w:snapToGrid w:val="0"/>
          <w:color w:val="000000"/>
          <w:sz w:val="22"/>
        </w:rPr>
        <w:t>(в случае использования)</w:t>
      </w:r>
      <w:r w:rsidRPr="00B14EE6">
        <w:rPr>
          <w:snapToGrid w:val="0"/>
          <w:color w:val="000000"/>
          <w:sz w:val="22"/>
        </w:rPr>
        <w:t xml:space="preserve">, в данном случае </w:t>
      </w:r>
      <w:r w:rsidRPr="00B14EE6">
        <w:rPr>
          <w:i/>
          <w:snapToGrid w:val="0"/>
          <w:color w:val="000000"/>
          <w:sz w:val="22"/>
        </w:rPr>
        <w:t>фраза (при наличии), (в случае использования)</w:t>
      </w:r>
      <w:r w:rsidRPr="00B14EE6">
        <w:rPr>
          <w:snapToGrid w:val="0"/>
          <w:color w:val="000000"/>
          <w:sz w:val="22"/>
        </w:rPr>
        <w:t xml:space="preserve"> не подлежит указанию в составе первой части заявки. В случае</w:t>
      </w:r>
      <w:proofErr w:type="gramStart"/>
      <w:r w:rsidRPr="00B14EE6">
        <w:rPr>
          <w:snapToGrid w:val="0"/>
          <w:color w:val="000000"/>
          <w:sz w:val="22"/>
        </w:rPr>
        <w:t>,</w:t>
      </w:r>
      <w:proofErr w:type="gramEnd"/>
      <w:r w:rsidRPr="00B14EE6">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 Значения </w:t>
      </w:r>
      <w:proofErr w:type="gramStart"/>
      <w:r w:rsidRPr="00B14EE6">
        <w:rPr>
          <w:snapToGrid w:val="0"/>
          <w:color w:val="000000"/>
          <w:sz w:val="22"/>
        </w:rPr>
        <w:t>температурных</w:t>
      </w:r>
      <w:proofErr w:type="gramEnd"/>
      <w:r w:rsidRPr="00B14EE6">
        <w:rPr>
          <w:snapToGrid w:val="0"/>
          <w:color w:val="000000"/>
          <w:sz w:val="22"/>
        </w:rPr>
        <w:t xml:space="preserve"> показателй, предусмотренных в Разделе 4. Техническое задание, являются неизменными. </w:t>
      </w:r>
      <w:proofErr w:type="gramStart"/>
      <w:r w:rsidRPr="00B14EE6">
        <w:rPr>
          <w:snapToGrid w:val="0"/>
          <w:color w:val="000000"/>
          <w:sz w:val="22"/>
        </w:rPr>
        <w:t xml:space="preserve">По значениям, указанным как </w:t>
      </w:r>
      <w:r w:rsidRPr="00B14EE6">
        <w:rPr>
          <w:i/>
          <w:snapToGrid w:val="0"/>
          <w:color w:val="000000"/>
          <w:sz w:val="22"/>
        </w:rPr>
        <w:t>«показатель неизменный», «параметр неизменный», «неизменный показатель»,</w:t>
      </w:r>
      <w:r w:rsidRPr="00B14EE6">
        <w:rPr>
          <w:snapToGrid w:val="0"/>
          <w:color w:val="000000"/>
          <w:sz w:val="22"/>
        </w:rPr>
        <w:t xml:space="preserve"> а также 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B14EE6">
        <w:rPr>
          <w:snapToGrid w:val="0"/>
          <w:color w:val="000000"/>
          <w:sz w:val="22"/>
        </w:rPr>
        <w:t xml:space="preserve"> вычисления с применением специального оборудования в лабораторных условиях в соответствии с требованиями действующих государственных стандартов, а также, когда производителем в технической документации на товар установлено такое значение показателя как неизменяемое, участник закупки указывает значение показателя в таком же виде, как данное значение указано в Разделе 4. Техническое задание. </w:t>
      </w:r>
      <w:r w:rsidRPr="00B57F85">
        <w:rPr>
          <w:snapToGrid w:val="0"/>
          <w:color w:val="000000"/>
          <w:sz w:val="22"/>
        </w:rPr>
        <w:t xml:space="preserve">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Когда перед значением показателя указано слово </w:t>
      </w:r>
      <w:r w:rsidRPr="006A576B">
        <w:rPr>
          <w:i/>
          <w:snapToGrid w:val="0"/>
          <w:color w:val="000000"/>
          <w:sz w:val="22"/>
        </w:rPr>
        <w:t>«</w:t>
      </w:r>
      <w:r>
        <w:rPr>
          <w:i/>
          <w:snapToGrid w:val="0"/>
          <w:color w:val="000000"/>
          <w:sz w:val="22"/>
        </w:rPr>
        <w:t>в диапазоне</w:t>
      </w:r>
      <w:r w:rsidRPr="006A576B">
        <w:rPr>
          <w:i/>
          <w:snapToGrid w:val="0"/>
          <w:color w:val="000000"/>
          <w:sz w:val="22"/>
        </w:rPr>
        <w:t>»</w:t>
      </w:r>
      <w:r w:rsidRPr="00B57F85">
        <w:rPr>
          <w:snapToGrid w:val="0"/>
          <w:color w:val="000000"/>
          <w:sz w:val="22"/>
        </w:rPr>
        <w:t xml:space="preserve"> (а также производные от этого слова), </w:t>
      </w:r>
      <w:r w:rsidRPr="00B57F85">
        <w:rPr>
          <w:snapToGrid w:val="0"/>
          <w:color w:val="000000"/>
          <w:sz w:val="22"/>
        </w:rPr>
        <w:lastRenderedPageBreak/>
        <w:t xml:space="preserve">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w:t>
      </w:r>
      <w:r>
        <w:rPr>
          <w:i/>
          <w:snapToGrid w:val="0"/>
          <w:color w:val="000000"/>
          <w:sz w:val="22"/>
        </w:rPr>
        <w:t>в диапазоне не уже</w:t>
      </w:r>
      <w:r w:rsidRPr="006A576B">
        <w:rPr>
          <w:i/>
          <w:snapToGrid w:val="0"/>
          <w:color w:val="000000"/>
          <w:sz w:val="22"/>
        </w:rPr>
        <w:t>»</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w:t>
      </w:r>
      <w:r>
        <w:rPr>
          <w:snapToGrid w:val="0"/>
          <w:color w:val="000000"/>
          <w:sz w:val="22"/>
        </w:rPr>
        <w:t xml:space="preserve"> </w:t>
      </w:r>
      <w:r w:rsidRPr="00B14EE6">
        <w:rPr>
          <w:snapToGrid w:val="0"/>
          <w:color w:val="000000"/>
          <w:sz w:val="22"/>
        </w:rPr>
        <w:t xml:space="preserve">Наименования показателей конкретизации не подлежат и должны быть указаны в неизменном виде. Когда значения показателя товара разделены знаком </w:t>
      </w:r>
      <w:r w:rsidRPr="00B14EE6">
        <w:rPr>
          <w:i/>
          <w:snapToGrid w:val="0"/>
          <w:color w:val="000000"/>
          <w:sz w:val="22"/>
        </w:rPr>
        <w:t>«</w:t>
      </w:r>
      <w:proofErr w:type="gramStart"/>
      <w:r w:rsidRPr="00B14EE6">
        <w:rPr>
          <w:i/>
          <w:snapToGrid w:val="0"/>
          <w:color w:val="000000"/>
          <w:sz w:val="22"/>
        </w:rPr>
        <w:t>-»</w:t>
      </w:r>
      <w:proofErr w:type="gramEnd"/>
      <w:r w:rsidRPr="00B14EE6">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B14EE6">
        <w:rPr>
          <w:i/>
          <w:snapToGrid w:val="0"/>
          <w:color w:val="000000"/>
          <w:sz w:val="22"/>
        </w:rPr>
        <w:t>«множество значений»</w:t>
      </w:r>
      <w:r w:rsidRPr="00B14EE6">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B14EE6">
        <w:rPr>
          <w:i/>
          <w:snapToGrid w:val="0"/>
          <w:color w:val="000000"/>
          <w:sz w:val="22"/>
        </w:rPr>
        <w:t>«не уже множества значений»</w:t>
      </w:r>
      <w:r w:rsidRPr="00B14EE6">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14EE6">
        <w:rPr>
          <w:snapToGrid w:val="0"/>
          <w:color w:val="000000"/>
          <w:sz w:val="22"/>
        </w:rPr>
        <w:t>,</w:t>
      </w:r>
      <w:proofErr w:type="gramEnd"/>
      <w:r w:rsidRPr="00B14EE6">
        <w:rPr>
          <w:snapToGrid w:val="0"/>
          <w:color w:val="000000"/>
          <w:sz w:val="22"/>
        </w:rPr>
        <w:t xml:space="preserve"> если в настоящей аукционной документации в Разделе 4. Техническое задание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14EE6">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14EE6">
        <w:rPr>
          <w:snapToGrid w:val="0"/>
          <w:color w:val="000000"/>
          <w:sz w:val="22"/>
        </w:rPr>
        <w:t xml:space="preserve"> </w:t>
      </w:r>
      <w:proofErr w:type="gramStart"/>
      <w:r w:rsidRPr="00B14EE6">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14EE6">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Разделе 4. Техническое задание. </w:t>
      </w:r>
      <w:r w:rsidRPr="00B14EE6">
        <w:rPr>
          <w:sz w:val="22"/>
        </w:rPr>
        <w:t xml:space="preserve">По всем позициям товаров, в отношении которых в </w:t>
      </w:r>
      <w:r w:rsidRPr="00B14EE6">
        <w:rPr>
          <w:snapToGrid w:val="0"/>
          <w:color w:val="000000"/>
          <w:sz w:val="22"/>
        </w:rPr>
        <w:t>Разделе 4. Техническое задание</w:t>
      </w:r>
      <w:r w:rsidRPr="00B14EE6">
        <w:rPr>
          <w:sz w:val="22"/>
        </w:rPr>
        <w:t xml:space="preserve"> имеется указание на товарный знак, Участникам закупки следует читать «или эквивалент».</w:t>
      </w:r>
    </w:p>
    <w:p w:rsidR="00B96631" w:rsidRPr="00B14EE6" w:rsidRDefault="00B96631" w:rsidP="00B96631">
      <w:pPr>
        <w:tabs>
          <w:tab w:val="num" w:pos="1260"/>
        </w:tabs>
        <w:ind w:firstLine="540"/>
        <w:jc w:val="both"/>
        <w:rPr>
          <w:kern w:val="1"/>
          <w:lang w:eastAsia="ar-SA"/>
        </w:rPr>
      </w:pP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B5166D" w:rsidRDefault="00A40659" w:rsidP="00B5166D">
      <w:pPr>
        <w:autoSpaceDE w:val="0"/>
        <w:autoSpaceDN w:val="0"/>
        <w:adjustRightInd w:val="0"/>
        <w:jc w:val="center"/>
        <w:rPr>
          <w:b/>
        </w:rPr>
      </w:pPr>
      <w:r w:rsidRPr="00A40659">
        <w:rPr>
          <w:b/>
        </w:rPr>
        <w:tab/>
      </w:r>
      <w:r w:rsidR="00C441D6" w:rsidRPr="00C441D6">
        <w:rPr>
          <w:b/>
        </w:rPr>
        <w:t xml:space="preserve">Ремонт автомобильной дороги Медногорский </w:t>
      </w:r>
      <w:proofErr w:type="gramStart"/>
      <w:r w:rsidR="00C441D6" w:rsidRPr="00C441D6">
        <w:rPr>
          <w:b/>
        </w:rPr>
        <w:t>-Г</w:t>
      </w:r>
      <w:proofErr w:type="gramEnd"/>
      <w:r w:rsidR="00C441D6" w:rsidRPr="00C441D6">
        <w:rPr>
          <w:b/>
        </w:rPr>
        <w:t>орный</w:t>
      </w:r>
    </w:p>
    <w:p w:rsidR="00A40659" w:rsidRDefault="00A40659"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Урупский район, </w:t>
      </w:r>
      <w:proofErr w:type="spellStart"/>
      <w:r w:rsidR="00C441D6" w:rsidRPr="00C441D6">
        <w:t>пгт</w:t>
      </w:r>
      <w:proofErr w:type="spellEnd"/>
      <w:r w:rsidR="00C441D6" w:rsidRPr="00C441D6">
        <w:t xml:space="preserve">. </w:t>
      </w:r>
      <w:proofErr w:type="gramStart"/>
      <w:r w:rsidR="00C441D6" w:rsidRPr="00C441D6">
        <w:t>Медногорский-Горный</w:t>
      </w:r>
      <w:proofErr w:type="gramEnd"/>
    </w:p>
    <w:p w:rsidR="001021BC"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C441D6">
        <w:t>9 000 000</w:t>
      </w:r>
      <w:r w:rsidR="001021BC">
        <w:t xml:space="preserve"> </w:t>
      </w:r>
      <w:r w:rsidR="001021BC" w:rsidRPr="001B0FA9">
        <w:t>(</w:t>
      </w:r>
      <w:r w:rsidR="00C441D6">
        <w:t>девять миллионов</w:t>
      </w:r>
      <w:r w:rsidR="001021BC">
        <w:t xml:space="preserve">) рублей </w:t>
      </w:r>
      <w:r w:rsidR="001021BC" w:rsidRPr="001B0FA9">
        <w:t>00 копеек</w:t>
      </w:r>
      <w:r w:rsidR="001021BC">
        <w:t xml:space="preserve"> </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49620F">
        <w:t xml:space="preserve">с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с момента заключения контракта</w:t>
      </w:r>
      <w:r w:rsidR="00C441D6">
        <w:t xml:space="preserve"> до 31.05.2019г.</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C441D6">
        <w:t>30</w:t>
      </w:r>
      <w:r w:rsidRPr="00120D4E">
        <w:t xml:space="preserve"> (</w:t>
      </w:r>
      <w:r w:rsidR="00C441D6">
        <w:t>тридцать</w:t>
      </w:r>
      <w:r w:rsidRPr="00120D4E">
        <w:t>)</w:t>
      </w:r>
      <w:r w:rsidR="00000C1D">
        <w:t xml:space="preserve"> </w:t>
      </w:r>
      <w:r w:rsidR="00C441D6">
        <w:t>календарных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rsidR="00045C05">
        <w:t>ев</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w:t>
      </w:r>
      <w:r w:rsidR="003010C0" w:rsidRPr="003010C0">
        <w:t xml:space="preserve"> </w:t>
      </w:r>
      <w:r w:rsidR="003010C0" w:rsidRPr="0091112B">
        <w:t>Смес</w:t>
      </w:r>
      <w:r w:rsidR="003010C0">
        <w:t>и</w:t>
      </w:r>
      <w:r w:rsidR="003010C0" w:rsidRPr="0091112B">
        <w:t xml:space="preserve"> песчано-гравийн</w:t>
      </w:r>
      <w:r w:rsidR="003010C0">
        <w:t>ые</w:t>
      </w:r>
      <w:r w:rsidR="003010C0" w:rsidRPr="0091112B">
        <w:t xml:space="preserve"> природн</w:t>
      </w:r>
      <w:r w:rsidR="003010C0">
        <w:t>ые</w:t>
      </w:r>
      <w:r w:rsidR="003010C0" w:rsidRPr="0091112B">
        <w:t xml:space="preserve"> должн</w:t>
      </w:r>
      <w:r w:rsidR="003010C0">
        <w:t>ы</w:t>
      </w:r>
      <w:r w:rsidR="003010C0" w:rsidRPr="0091112B">
        <w:t xml:space="preserve"> быть</w:t>
      </w:r>
      <w:r w:rsidR="003010C0">
        <w:t xml:space="preserve"> из гравия с маркой </w:t>
      </w:r>
      <w:proofErr w:type="spellStart"/>
      <w:r w:rsidR="003010C0">
        <w:t>дробимости</w:t>
      </w:r>
      <w:proofErr w:type="spellEnd"/>
      <w:r w:rsidR="003010C0">
        <w:t xml:space="preserve"> </w:t>
      </w:r>
      <w:proofErr w:type="gramStart"/>
      <w:r w:rsidR="003010C0">
        <w:t>от</w:t>
      </w:r>
      <w:proofErr w:type="gramEnd"/>
      <w:r w:rsidR="003010C0">
        <w:t xml:space="preserve"> шестьсот</w:t>
      </w:r>
      <w:r w:rsidR="003010C0" w:rsidRPr="0091112B">
        <w:t>.</w:t>
      </w:r>
      <w:r w:rsidR="003010C0">
        <w:t xml:space="preserve"> </w:t>
      </w:r>
      <w:r w:rsidRPr="00FE5D63">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3059CE">
      <w:pPr>
        <w:jc w:val="both"/>
      </w:pPr>
    </w:p>
    <w:p w:rsidR="00045C05" w:rsidRDefault="00045C05" w:rsidP="003059CE">
      <w:pPr>
        <w:jc w:val="both"/>
      </w:pPr>
    </w:p>
    <w:p w:rsidR="00045C05" w:rsidRDefault="00045C05" w:rsidP="003059CE">
      <w:pPr>
        <w:jc w:val="both"/>
      </w:pPr>
    </w:p>
    <w:p w:rsidR="003059CE" w:rsidRDefault="003059CE" w:rsidP="003059CE">
      <w:pPr>
        <w:jc w:val="both"/>
      </w:pPr>
    </w:p>
    <w:p w:rsidR="009D1E84" w:rsidRDefault="009D1E84" w:rsidP="003059CE">
      <w:pPr>
        <w:jc w:val="both"/>
      </w:pPr>
    </w:p>
    <w:p w:rsidR="00DF7E5B"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1E31C9" w:rsidRDefault="001E31C9" w:rsidP="008B0FDA">
      <w:pPr>
        <w:tabs>
          <w:tab w:val="left" w:pos="7845"/>
        </w:tabs>
        <w:jc w:val="center"/>
        <w:rPr>
          <w:rFonts w:eastAsia="Calibri"/>
          <w:b/>
          <w:bCs/>
        </w:rPr>
      </w:pPr>
    </w:p>
    <w:p w:rsidR="001E31C9" w:rsidRPr="00CF127A" w:rsidRDefault="001E31C9" w:rsidP="001E31C9">
      <w:pPr>
        <w:ind w:firstLine="708"/>
        <w:jc w:val="both"/>
        <w:rPr>
          <w:b/>
        </w:rPr>
      </w:pPr>
      <w:r w:rsidRPr="00CF127A">
        <w:t xml:space="preserve">Смеси песчано-гравийные природные.  Песчано-гравийная смесь должна соответствовать ГОСТ 23735-2014. Песчано-гравийная смесь должна представлять собой смесь песка и гравия. Наибольшая крупность зерен гравия в природной песчано-гравийной смеси должна быть не менее 10 мм, но не более 70 мм. Гравий в составе смеси должен соответствовать ГОСТ 8267-93. Фракции гравия в составе смеси: от 5 до 10мм и/или от 10 до 20мм и/или от 20 </w:t>
      </w:r>
      <w:proofErr w:type="gramStart"/>
      <w:r w:rsidRPr="00CF127A">
        <w:t>до</w:t>
      </w:r>
      <w:proofErr w:type="gramEnd"/>
      <w:r w:rsidRPr="00CF127A">
        <w:t xml:space="preserve"> 40мм и/или от 40 до 70мм. Песок должен соответствовать ГОСТ 8736-2014.</w:t>
      </w:r>
    </w:p>
    <w:p w:rsidR="001E31C9" w:rsidRPr="00CF127A" w:rsidRDefault="001E31C9" w:rsidP="001E31C9">
      <w:pPr>
        <w:ind w:firstLine="708"/>
        <w:jc w:val="both"/>
        <w:rPr>
          <w:color w:val="000000"/>
        </w:rPr>
      </w:pPr>
      <w:r w:rsidRPr="00CF127A">
        <w:rPr>
          <w:iCs/>
        </w:rPr>
        <w:t>Бетон тяжелый для гидротехнических сооружений. Класс: В20. Требуется соответствие ГОСТ 26633-2015. В качестве вяжущих материалов должен применяться цемент по ГОСТ 22266-2013. В качестве крупных заполнителей для бетонов необходимо применять щебень или гравий из плотных горных пород по ГОСТ 8267-93. В качестве мелкого заполнителя для бетона необходимо применять природный песок. Применяемый цемент: ЦЕМ II/A-Ш СС или ЦЕМ II/B-Ш СС.</w:t>
      </w:r>
    </w:p>
    <w:p w:rsidR="001E31C9" w:rsidRPr="00CF127A" w:rsidRDefault="001E31C9" w:rsidP="001E31C9">
      <w:pPr>
        <w:spacing w:line="256" w:lineRule="auto"/>
        <w:ind w:firstLine="708"/>
        <w:jc w:val="both"/>
      </w:pPr>
      <w:r w:rsidRPr="00CF127A">
        <w:t>Поковки из квадратных заготовок. Должны соответствовать требованиям ГОСТ 7505-89 «Поковки стальные штампованные. Допуски, припуски и кузнечные напуски». Масса – 1,8 кг; Класс точности – Т</w:t>
      </w:r>
      <w:proofErr w:type="gramStart"/>
      <w:r w:rsidRPr="00CF127A">
        <w:t>2</w:t>
      </w:r>
      <w:proofErr w:type="gramEnd"/>
      <w:r w:rsidRPr="00CF127A">
        <w:t>/Т1. Группа стали – М</w:t>
      </w:r>
      <w:proofErr w:type="gramStart"/>
      <w:r w:rsidRPr="00CF127A">
        <w:t>1</w:t>
      </w:r>
      <w:proofErr w:type="gramEnd"/>
      <w:r w:rsidRPr="00CF127A">
        <w:t>. Степень сложности – С</w:t>
      </w:r>
      <w:proofErr w:type="gramStart"/>
      <w:r w:rsidRPr="00CF127A">
        <w:t>2</w:t>
      </w:r>
      <w:proofErr w:type="gramEnd"/>
      <w:r w:rsidRPr="00CF127A">
        <w:t>/С1. Исходный индекс не ниже 3.</w:t>
      </w:r>
    </w:p>
    <w:p w:rsidR="001E31C9" w:rsidRPr="00CF127A" w:rsidRDefault="001E31C9" w:rsidP="001E31C9">
      <w:pPr>
        <w:ind w:firstLine="708"/>
        <w:jc w:val="both"/>
        <w:rPr>
          <w:color w:val="000000"/>
        </w:rPr>
      </w:pPr>
      <w:proofErr w:type="spellStart"/>
      <w:r w:rsidRPr="00CF127A">
        <w:rPr>
          <w:color w:val="000000"/>
        </w:rPr>
        <w:t>Болтокомплект</w:t>
      </w:r>
      <w:proofErr w:type="spellEnd"/>
      <w:r w:rsidRPr="00CF127A">
        <w:rPr>
          <w:color w:val="000000"/>
        </w:rPr>
        <w:t xml:space="preserve">. </w:t>
      </w:r>
      <w:proofErr w:type="spellStart"/>
      <w:r w:rsidRPr="00CF127A">
        <w:rPr>
          <w:color w:val="000000"/>
        </w:rPr>
        <w:t>Болтокомплект</w:t>
      </w:r>
      <w:proofErr w:type="spellEnd"/>
      <w:r w:rsidRPr="00CF127A">
        <w:rPr>
          <w:color w:val="000000"/>
        </w:rPr>
        <w:t xml:space="preserve"> должен относиться к системе HR/HV.</w:t>
      </w:r>
      <w:r w:rsidRPr="00CF127A">
        <w:t xml:space="preserve"> Комплект из конструкционных болтов, гаек и шайб должен быть в соответствии с ГОСТ 32484.1-2013. Класс прочности болтов 8.8/10.9. Класс прочности гаек 8/10. Покрытия на болтах, гайках и шайбах, входящих в </w:t>
      </w:r>
      <w:proofErr w:type="spellStart"/>
      <w:r w:rsidRPr="00CF127A">
        <w:t>болтокомплект</w:t>
      </w:r>
      <w:proofErr w:type="spellEnd"/>
      <w:r w:rsidRPr="00CF127A">
        <w:t xml:space="preserve">, должны быть совместимыми и должны иметь одинаковую коррозионную стойкость. </w:t>
      </w:r>
      <w:r w:rsidRPr="00CF127A">
        <w:rPr>
          <w:color w:val="000000"/>
        </w:rPr>
        <w:t xml:space="preserve">Технологические характеристики </w:t>
      </w:r>
      <w:proofErr w:type="spellStart"/>
      <w:r w:rsidRPr="00CF127A">
        <w:rPr>
          <w:color w:val="000000"/>
        </w:rPr>
        <w:t>болтокомплектов</w:t>
      </w:r>
      <w:proofErr w:type="spellEnd"/>
      <w:r w:rsidRPr="00CF127A">
        <w:rPr>
          <w:color w:val="000000"/>
        </w:rPr>
        <w:t xml:space="preserve"> должны соответствовать требованиям ГОСТ 32484.4-2013/ГОСТ 32484.3-2013. Болты должны быть с укороченной или нормальной длиной резьбы.</w:t>
      </w:r>
    </w:p>
    <w:p w:rsidR="001E31C9" w:rsidRPr="00CF127A" w:rsidRDefault="001E31C9" w:rsidP="001E31C9">
      <w:pPr>
        <w:ind w:firstLine="709"/>
        <w:jc w:val="both"/>
        <w:rPr>
          <w:rFonts w:eastAsia="Calibri"/>
        </w:rPr>
      </w:pPr>
      <w:r w:rsidRPr="00CF127A">
        <w:rPr>
          <w:shd w:val="clear" w:color="auto" w:fill="FFFFFF"/>
        </w:rPr>
        <w:t>Гвозди строительные</w:t>
      </w:r>
      <w:r w:rsidRPr="00CF127A">
        <w:t>.</w:t>
      </w:r>
    </w:p>
    <w:p w:rsidR="001E31C9" w:rsidRPr="00CF127A" w:rsidRDefault="001E31C9" w:rsidP="001E31C9">
      <w:pPr>
        <w:jc w:val="both"/>
      </w:pPr>
      <w:r w:rsidRPr="00CF127A">
        <w:rPr>
          <w:noProof/>
        </w:rPr>
        <w:drawing>
          <wp:anchor distT="0" distB="0" distL="114300" distR="114300" simplePos="0" relativeHeight="251660288" behindDoc="1" locked="0" layoutInCell="1" allowOverlap="1" wp14:anchorId="268D92BE" wp14:editId="204353CC">
            <wp:simplePos x="0" y="0"/>
            <wp:positionH relativeFrom="column">
              <wp:posOffset>2880360</wp:posOffset>
            </wp:positionH>
            <wp:positionV relativeFrom="paragraph">
              <wp:posOffset>144780</wp:posOffset>
            </wp:positionV>
            <wp:extent cx="2508885" cy="821690"/>
            <wp:effectExtent l="0" t="0" r="5715" b="0"/>
            <wp:wrapTight wrapText="bothSides">
              <wp:wrapPolygon edited="0">
                <wp:start x="0" y="0"/>
                <wp:lineTo x="0" y="21032"/>
                <wp:lineTo x="21485" y="21032"/>
                <wp:lineTo x="21485" y="0"/>
                <wp:lineTo x="0" y="0"/>
              </wp:wrapPolygon>
            </wp:wrapTight>
            <wp:docPr id="21" name="Рисунок 21" descr="кониче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ническ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888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27A">
        <w:rPr>
          <w:noProof/>
        </w:rPr>
        <w:drawing>
          <wp:anchor distT="0" distB="0" distL="114300" distR="114300" simplePos="0" relativeHeight="251659264" behindDoc="0" locked="0" layoutInCell="1" allowOverlap="1" wp14:anchorId="51F28B9B" wp14:editId="60E2929F">
            <wp:simplePos x="0" y="0"/>
            <wp:positionH relativeFrom="column">
              <wp:posOffset>99695</wp:posOffset>
            </wp:positionH>
            <wp:positionV relativeFrom="paragraph">
              <wp:posOffset>49530</wp:posOffset>
            </wp:positionV>
            <wp:extent cx="2021840" cy="978535"/>
            <wp:effectExtent l="0" t="0" r="0" b="0"/>
            <wp:wrapSquare wrapText="bothSides"/>
            <wp:docPr id="22" name="Рисунок 22" descr="строит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оительны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184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1C9" w:rsidRPr="00CF127A" w:rsidRDefault="001E31C9" w:rsidP="001E31C9">
      <w:pPr>
        <w:jc w:val="both"/>
      </w:pPr>
    </w:p>
    <w:p w:rsidR="001E31C9" w:rsidRPr="00CF127A" w:rsidRDefault="001E31C9" w:rsidP="001E31C9">
      <w:pPr>
        <w:jc w:val="both"/>
      </w:pPr>
    </w:p>
    <w:p w:rsidR="001E31C9" w:rsidRPr="00CF127A" w:rsidRDefault="001E31C9" w:rsidP="001E31C9">
      <w:pPr>
        <w:jc w:val="both"/>
      </w:pPr>
    </w:p>
    <w:p w:rsidR="001E31C9" w:rsidRDefault="001E31C9" w:rsidP="001E31C9">
      <w:pPr>
        <w:jc w:val="both"/>
      </w:pPr>
    </w:p>
    <w:p w:rsidR="001E31C9" w:rsidRDefault="001E31C9" w:rsidP="001E31C9">
      <w:pPr>
        <w:jc w:val="both"/>
      </w:pPr>
    </w:p>
    <w:p w:rsidR="001E31C9" w:rsidRPr="00CF127A" w:rsidRDefault="001E31C9" w:rsidP="001E31C9">
      <w:pPr>
        <w:jc w:val="both"/>
      </w:pPr>
      <w:r w:rsidRPr="00CF127A">
        <w:t>Диаметр стержня (d), мм: 0.8 и/или 1.0 и/или 1.2 и/или 1.4 и/или 1.6 и 1.8 и/или 2.0 и/или 2.5 и/или 3.0. Наименьший диаметр головки (D), мм: 3.5 и/или 4.0 и/или 5.0 и/или 6.0 и 1.6 и/или 2.0 и/или 2.4 и/или 2.8 и/или 3.2. Головка должна быть коническая, плоская. Длина гвоздя (l), мм: 8 и/или 12 и/или 16 и/или 20 и/или 25 и 32 и/или 40 и/или 50 и/или 60 и/или 70 и/или 80. Наименьшая высота головки (h), мм: 1.2 и/или 1.5 и/или 1.8 и/или 1.08 и 0.96 и/или 0.72 и/или 0.84 и/или 0.48 и/или 0.6. Требуется соответствие ГОСТ 4028-63.</w:t>
      </w:r>
    </w:p>
    <w:p w:rsidR="001E31C9" w:rsidRPr="00CF127A" w:rsidRDefault="001E31C9" w:rsidP="001E31C9">
      <w:pPr>
        <w:tabs>
          <w:tab w:val="left" w:pos="7845"/>
        </w:tabs>
        <w:ind w:firstLine="709"/>
        <w:jc w:val="both"/>
        <w:rPr>
          <w:rFonts w:eastAsia="Calibri"/>
        </w:rPr>
      </w:pPr>
      <w:r w:rsidRPr="00CF127A">
        <w:rPr>
          <w:rFonts w:eastAsia="Calibri"/>
        </w:rPr>
        <w:t>Брусья. Должны быть из хвойных пород (сосна/ель), шириной 100/125/150 мм, толщиной 100, 125 мм, II сорта. Требуется соответствие ГОСТ 8486-86, ГОСТ 18288-87, ГОСТ 24454-80.</w:t>
      </w:r>
    </w:p>
    <w:p w:rsidR="001E31C9" w:rsidRPr="00CF127A" w:rsidRDefault="001E31C9" w:rsidP="001E31C9">
      <w:pPr>
        <w:ind w:firstLine="708"/>
        <w:jc w:val="both"/>
        <w:rPr>
          <w:iCs/>
        </w:rPr>
      </w:pPr>
      <w:r w:rsidRPr="00CF127A">
        <w:rPr>
          <w:iCs/>
        </w:rPr>
        <w:t>Бруски. Должны соответствовать ГОСТ 8486-86, ГОСТ 18288-87. Должны быть обрезные хвойных пород, шириной 75/100/125/150мм, толщиной 40/44/50/60/75мм, сорт: IV.</w:t>
      </w:r>
    </w:p>
    <w:p w:rsidR="001E31C9" w:rsidRPr="00CF127A" w:rsidRDefault="001E31C9" w:rsidP="001E31C9">
      <w:pPr>
        <w:tabs>
          <w:tab w:val="left" w:pos="7845"/>
        </w:tabs>
        <w:ind w:firstLine="709"/>
        <w:jc w:val="both"/>
      </w:pPr>
      <w:r w:rsidRPr="00CF127A">
        <w:t xml:space="preserve">Доски обрезные. Должны быть хвойной породы сосна или ель. Шириной не более 150 мм, толщиной 32/40мм, сорт: </w:t>
      </w:r>
      <w:r w:rsidRPr="00CF127A">
        <w:rPr>
          <w:lang w:val="en-US"/>
        </w:rPr>
        <w:t>II</w:t>
      </w:r>
      <w:r w:rsidRPr="00CF127A">
        <w:t>. Должны соответствовать ГОСТ 8486-86, ГОСТ 18288-87.</w:t>
      </w:r>
    </w:p>
    <w:p w:rsidR="001E31C9" w:rsidRPr="00CF127A" w:rsidRDefault="001E31C9" w:rsidP="001E31C9">
      <w:pPr>
        <w:tabs>
          <w:tab w:val="left" w:pos="7845"/>
        </w:tabs>
        <w:ind w:firstLine="709"/>
        <w:jc w:val="both"/>
      </w:pPr>
      <w:r w:rsidRPr="00CF127A">
        <w:t xml:space="preserve">Доски обрезные. Должны быть хвойной породы сосна или ель. Шириной не более 150 мм, толщиной 44мм и более, сорт: </w:t>
      </w:r>
      <w:r w:rsidRPr="00CF127A">
        <w:rPr>
          <w:lang w:val="en-US"/>
        </w:rPr>
        <w:t>III</w:t>
      </w:r>
      <w:r w:rsidRPr="00CF127A">
        <w:t>. Должны соответствовать ГОСТ 8486-86, ГОСТ 18288-87.</w:t>
      </w:r>
    </w:p>
    <w:p w:rsidR="001E31C9" w:rsidRPr="00CF127A" w:rsidRDefault="001E31C9" w:rsidP="001E31C9">
      <w:pPr>
        <w:ind w:firstLine="708"/>
        <w:contextualSpacing/>
        <w:jc w:val="both"/>
      </w:pPr>
      <w:r w:rsidRPr="00CF127A">
        <w:lastRenderedPageBreak/>
        <w:t>Раствор цементный. Марка раствора по прочности на сжатие должна быть М50. Марка по подвижности Пк</w:t>
      </w:r>
      <w:proofErr w:type="gramStart"/>
      <w:r w:rsidRPr="00CF127A">
        <w:t>2</w:t>
      </w:r>
      <w:proofErr w:type="gramEnd"/>
      <w:r w:rsidRPr="00CF127A">
        <w:t xml:space="preserve">/Пк3. В качестве </w:t>
      </w:r>
      <w:proofErr w:type="gramStart"/>
      <w:r w:rsidRPr="00CF127A">
        <w:t>вяжущего</w:t>
      </w:r>
      <w:proofErr w:type="gramEnd"/>
      <w:r w:rsidRPr="00CF127A">
        <w:t xml:space="preserve"> в растворе необходимо применять: цемент для строительных растворов по ГОСТ 25328-82 и/или цемент </w:t>
      </w:r>
      <w:proofErr w:type="spellStart"/>
      <w:r w:rsidRPr="00CF127A">
        <w:t>сульфатостойкий</w:t>
      </w:r>
      <w:proofErr w:type="spellEnd"/>
      <w:r w:rsidRPr="00CF127A">
        <w:t xml:space="preserve"> по ГОСТ 22266-2013. Раствор простой. Допускается использование раствора на </w:t>
      </w:r>
      <w:proofErr w:type="gramStart"/>
      <w:r w:rsidRPr="00CF127A">
        <w:t>смешанных</w:t>
      </w:r>
      <w:proofErr w:type="gramEnd"/>
      <w:r w:rsidRPr="00CF127A">
        <w:t xml:space="preserve"> вяжущих. Раствор должен соответствовать требованиям ГОСТ 28013-98.</w:t>
      </w:r>
    </w:p>
    <w:p w:rsidR="001E31C9" w:rsidRPr="00CF127A" w:rsidRDefault="001E31C9" w:rsidP="001E31C9">
      <w:pPr>
        <w:tabs>
          <w:tab w:val="left" w:pos="7845"/>
        </w:tabs>
        <w:ind w:firstLine="709"/>
        <w:jc w:val="both"/>
      </w:pPr>
      <w:r w:rsidRPr="00CF127A">
        <w:rPr>
          <w:iCs/>
        </w:rPr>
        <w:t>Горячекатаная арматурная сталь. Арматурная сталь требуется периодического профиля. Класс стали требуется А-</w:t>
      </w:r>
      <w:proofErr w:type="gramStart"/>
      <w:r w:rsidRPr="00CF127A">
        <w:rPr>
          <w:iCs/>
          <w:lang w:val="en-US"/>
        </w:rPr>
        <w:t>I</w:t>
      </w:r>
      <w:proofErr w:type="gramEnd"/>
      <w:r w:rsidRPr="00CF127A">
        <w:rPr>
          <w:iCs/>
        </w:rPr>
        <w:t xml:space="preserve"> диаметром 6мм, 8мм, 16/18мм. Требуется соответствие ГОСТ 5781-82</w:t>
      </w:r>
    </w:p>
    <w:p w:rsidR="001E31C9" w:rsidRPr="00CF127A" w:rsidRDefault="001E31C9" w:rsidP="001E31C9">
      <w:pPr>
        <w:ind w:firstLine="709"/>
        <w:jc w:val="both"/>
        <w:rPr>
          <w:rFonts w:eastAsia="Calibri"/>
        </w:rPr>
      </w:pPr>
      <w:r w:rsidRPr="00CF127A">
        <w:rPr>
          <w:rFonts w:eastAsia="Calibri"/>
        </w:rPr>
        <w:t>Смесь щебеночно-песчаная. Требуется соответствие ГОСТ 25607-2009. Номер смеси: С3. Наибольший размер зерен требуется 120 мм. Зерновой состав смеси должен соответствовать</w:t>
      </w:r>
      <w:r w:rsidRPr="00CF127A">
        <w:t xml:space="preserve"> </w:t>
      </w:r>
      <w:r w:rsidRPr="00CF127A">
        <w:rPr>
          <w:rFonts w:eastAsia="Calibri"/>
        </w:rPr>
        <w:t>требованиям, приведенным в таблице 3 ГОСТ 25607-2009. Щебень, входящий в состав смеси, должен быть из осадочных, изверженных или метаморфических пород, должен соответствовать требованиям ГОСТ 8267-93.</w:t>
      </w:r>
    </w:p>
    <w:p w:rsidR="001E31C9" w:rsidRPr="00CF127A" w:rsidRDefault="001E31C9" w:rsidP="001E31C9">
      <w:pPr>
        <w:ind w:firstLine="709"/>
        <w:jc w:val="both"/>
        <w:rPr>
          <w:rFonts w:eastAsia="Calibri"/>
        </w:rPr>
      </w:pPr>
      <w:r w:rsidRPr="00CF127A">
        <w:rPr>
          <w:rFonts w:eastAsia="Calibri"/>
        </w:rPr>
        <w:t>Смесь щебеночно-песчаная. Требуется соответствие ГОСТ 25607-2009. Номер смеси: С</w:t>
      </w:r>
      <w:proofErr w:type="gramStart"/>
      <w:r w:rsidRPr="00CF127A">
        <w:rPr>
          <w:rFonts w:eastAsia="Calibri"/>
        </w:rPr>
        <w:t>4</w:t>
      </w:r>
      <w:proofErr w:type="gramEnd"/>
      <w:r w:rsidRPr="00CF127A">
        <w:rPr>
          <w:rFonts w:eastAsia="Calibri"/>
        </w:rPr>
        <w:t>. Наибольший размер зерен требуется 80 мм. Зерновой состав смеси должен соответствовать</w:t>
      </w:r>
      <w:r w:rsidRPr="00CF127A">
        <w:t xml:space="preserve"> </w:t>
      </w:r>
      <w:r w:rsidRPr="00CF127A">
        <w:rPr>
          <w:rFonts w:eastAsia="Calibri"/>
        </w:rPr>
        <w:t>требованиям, приведенным в таблице 3 ГОСТ 25607-2009. Щебень, входящий в состав смеси, должен быть из осадочных, изверженных или метаморфических пород, должен соответствовать требованиям ГОСТ 8267-93.</w:t>
      </w:r>
    </w:p>
    <w:p w:rsidR="001E31C9" w:rsidRPr="00CF127A" w:rsidRDefault="001E31C9" w:rsidP="001E31C9">
      <w:pPr>
        <w:ind w:firstLine="708"/>
        <w:jc w:val="both"/>
      </w:pPr>
      <w:r w:rsidRPr="00CF127A">
        <w:t>Битумы нефтяные дорожные марки: БНД 60/90, БНД 90/130. Требуется соответствие ГОСТ 22245-90.</w:t>
      </w:r>
    </w:p>
    <w:p w:rsidR="001E31C9" w:rsidRPr="00CF127A" w:rsidRDefault="001E31C9" w:rsidP="001E31C9">
      <w:pPr>
        <w:tabs>
          <w:tab w:val="left" w:pos="7845"/>
        </w:tabs>
        <w:ind w:firstLine="709"/>
        <w:jc w:val="both"/>
        <w:rPr>
          <w:rFonts w:eastAsia="Calibri"/>
        </w:rPr>
      </w:pPr>
      <w:r w:rsidRPr="00CF127A">
        <w:rPr>
          <w:rFonts w:eastAsia="Calibri"/>
        </w:rPr>
        <w:t>Мастика битумно-резиновая изоляционная МБР-90/100. Требуется соответствие ГОСТ 15836-79.</w:t>
      </w:r>
    </w:p>
    <w:p w:rsidR="001E31C9" w:rsidRPr="00CF127A" w:rsidRDefault="001E31C9" w:rsidP="001E31C9">
      <w:pPr>
        <w:tabs>
          <w:tab w:val="left" w:pos="7845"/>
        </w:tabs>
        <w:ind w:firstLine="709"/>
        <w:jc w:val="both"/>
      </w:pPr>
      <w:r w:rsidRPr="00CF127A">
        <w:t>Смесь асфальтобетонная мелкозернистая горячая для плотного асфальтобетона тип</w:t>
      </w:r>
      <w:proofErr w:type="gramStart"/>
      <w:r w:rsidRPr="00CF127A">
        <w:t xml:space="preserve"> Б</w:t>
      </w:r>
      <w:proofErr w:type="gramEnd"/>
      <w:r w:rsidRPr="00CF127A">
        <w:t xml:space="preserve"> марка </w:t>
      </w:r>
      <w:r w:rsidRPr="00CF127A">
        <w:rPr>
          <w:lang w:val="en-US"/>
        </w:rPr>
        <w:t>II</w:t>
      </w:r>
      <w:r w:rsidRPr="00CF127A">
        <w:t xml:space="preserve">. Требуется соответствие ГОСТ 9128-2013. Смесь асфальтобетонная в зависимости от вида минеральной составляющей должна быть щебеночная. Смесь в зависимости от наибольшего размера минеральных зерен должна быть мелкозернистая. Смесь асфальтобетонная должна представлять собой смесь минеральных материалов (щебня и песка с минеральным порошком или без него) с битумом. Смеси должны быть однородными. Щебень из горных пород, входящий в состав смеси, должен соответствовать ГОСТ 8267-93. Минеральный порошок (при наличии), входящий в состав смесей и асфальтобетонов, должен соответствовать требованиям ГОСТ </w:t>
      </w:r>
      <w:proofErr w:type="gramStart"/>
      <w:r w:rsidRPr="00CF127A">
        <w:t>Р</w:t>
      </w:r>
      <w:proofErr w:type="gramEnd"/>
      <w:r w:rsidRPr="00CF127A">
        <w:t xml:space="preserve"> 52129-2003. Минеральный порошок должен быть активированный или </w:t>
      </w:r>
      <w:proofErr w:type="spellStart"/>
      <w:r w:rsidRPr="00CF127A">
        <w:t>неактивированный</w:t>
      </w:r>
      <w:proofErr w:type="spellEnd"/>
      <w:r w:rsidRPr="00CF127A">
        <w:t>.</w:t>
      </w:r>
    </w:p>
    <w:p w:rsidR="001E31C9" w:rsidRPr="00CF127A" w:rsidRDefault="001E31C9" w:rsidP="001E31C9">
      <w:pPr>
        <w:tabs>
          <w:tab w:val="left" w:pos="7845"/>
        </w:tabs>
        <w:ind w:firstLine="709"/>
        <w:jc w:val="both"/>
      </w:pPr>
      <w:r w:rsidRPr="00CF127A">
        <w:t>Щебень из горных пород. Должен соответствовать ГОСТ 8267-93, ГОСТ 9128-2013. Щебень должен быть предназначен для применения в составе смесей асфальтобетонных мелкозернистых горячих для плотного асфальтобетона тип</w:t>
      </w:r>
      <w:proofErr w:type="gramStart"/>
      <w:r w:rsidRPr="00CF127A">
        <w:t xml:space="preserve"> Б</w:t>
      </w:r>
      <w:proofErr w:type="gramEnd"/>
      <w:r w:rsidRPr="00CF127A">
        <w:t xml:space="preserve"> марка </w:t>
      </w:r>
      <w:r w:rsidRPr="00CF127A">
        <w:rPr>
          <w:lang w:val="en-US"/>
        </w:rPr>
        <w:t>I</w:t>
      </w:r>
      <w:r w:rsidRPr="00CF127A">
        <w:t xml:space="preserve">I. Применяемый щебень должен быть из изверженных или осадочных горных пород. Марка по </w:t>
      </w:r>
      <w:proofErr w:type="spellStart"/>
      <w:r w:rsidRPr="00CF127A">
        <w:t>дробимости</w:t>
      </w:r>
      <w:proofErr w:type="spellEnd"/>
      <w:r w:rsidRPr="00CF127A">
        <w:t xml:space="preserve"> щебня в составе смеси должна быть не ниже 800.</w:t>
      </w:r>
    </w:p>
    <w:p w:rsidR="001E31C9" w:rsidRDefault="001E31C9" w:rsidP="001E31C9">
      <w:pPr>
        <w:ind w:firstLine="708"/>
        <w:jc w:val="both"/>
      </w:pPr>
      <w:r w:rsidRPr="00CF127A">
        <w:t xml:space="preserve">Грунтовка ГФ-021. Должна соответствовать ГОСТ 25129-82. </w:t>
      </w:r>
    </w:p>
    <w:p w:rsidR="001E31C9" w:rsidRDefault="001E31C9" w:rsidP="001E31C9">
      <w:pPr>
        <w:ind w:firstLine="708"/>
        <w:jc w:val="both"/>
        <w:rPr>
          <w:iCs/>
        </w:rPr>
      </w:pPr>
      <w:r>
        <w:rPr>
          <w:iCs/>
        </w:rPr>
        <w:t>Бетон тяжелый, класс В1</w:t>
      </w:r>
      <w:r w:rsidRPr="000F0728">
        <w:rPr>
          <w:iCs/>
        </w:rPr>
        <w:t xml:space="preserve">5. Требуется соответствие ГОСТ 26633-2015. В качестве вяжущих материалов должен применяться цемент по ГОСТ 31108-2016. Допускается использовать </w:t>
      </w:r>
      <w:proofErr w:type="spellStart"/>
      <w:r w:rsidRPr="000F0728">
        <w:rPr>
          <w:iCs/>
        </w:rPr>
        <w:t>шлакопортландцемент</w:t>
      </w:r>
      <w:proofErr w:type="spellEnd"/>
      <w:r w:rsidRPr="000F0728">
        <w:rPr>
          <w:iCs/>
        </w:rPr>
        <w:t xml:space="preserve"> в качестве вяжущего материала по ГОСТ 31108-2016. Марка бетона по морозостойкости не более F</w:t>
      </w:r>
      <w:r w:rsidRPr="000F0728">
        <w:rPr>
          <w:iCs/>
          <w:vertAlign w:val="subscript"/>
        </w:rPr>
        <w:t>1</w:t>
      </w:r>
      <w:r w:rsidRPr="000F0728">
        <w:rPr>
          <w:iCs/>
        </w:rPr>
        <w:t xml:space="preserve">200. В качестве крупных заполнителей для бетонов необходимо применять щебень или гравий из плотных горных пород по ГОСТ 8267-93.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w:t>
      </w:r>
      <w:r w:rsidRPr="000F0728">
        <w:t xml:space="preserve">Бетон требуется без добавок либо с применением воздухововлекающих (газообразующих) добавок. </w:t>
      </w:r>
      <w:r w:rsidRPr="000F0728">
        <w:rPr>
          <w:iCs/>
        </w:rPr>
        <w:t>Применяемый цемент: ЦЕМ I-</w:t>
      </w:r>
      <w:r w:rsidRPr="000F0728">
        <w:rPr>
          <w:iCs/>
          <w:lang w:val="en-US"/>
        </w:rPr>
        <w:t>III</w:t>
      </w:r>
      <w:r w:rsidRPr="000F0728">
        <w:rPr>
          <w:iCs/>
        </w:rPr>
        <w:t>.</w:t>
      </w:r>
    </w:p>
    <w:p w:rsidR="001E31C9" w:rsidRDefault="001E31C9" w:rsidP="001E31C9">
      <w:pPr>
        <w:ind w:firstLine="708"/>
        <w:jc w:val="both"/>
        <w:rPr>
          <w:iCs/>
        </w:rPr>
      </w:pPr>
      <w:r w:rsidRPr="000F0728">
        <w:rPr>
          <w:iCs/>
        </w:rPr>
        <w:t>Портландцемент. Портландцемент общестроительного назначения должен соответствовать требованиям ГОСТ 10178-85. Обозначение цемента: ПЦ 400-Д20 / ПЦ 400-Д20-Б. Назначение: общестроительное. Соответствие всем требованиям ГОСТ 10178-85 при соблюдении правил его транспортирования и хранения при поставке в таре в течение: не менее 45 суток.</w:t>
      </w:r>
    </w:p>
    <w:p w:rsidR="001E31C9" w:rsidRDefault="001E31C9" w:rsidP="001E31C9">
      <w:pPr>
        <w:tabs>
          <w:tab w:val="left" w:pos="7845"/>
        </w:tabs>
        <w:ind w:firstLine="709"/>
        <w:jc w:val="both"/>
      </w:pPr>
      <w:r w:rsidRPr="00CF127A">
        <w:t xml:space="preserve">Порошок минеральный для асфальтобетонных смесей. Требуется соответствие ГОСТ </w:t>
      </w:r>
      <w:proofErr w:type="gramStart"/>
      <w:r w:rsidRPr="00CF127A">
        <w:t>Р</w:t>
      </w:r>
      <w:proofErr w:type="gramEnd"/>
      <w:r w:rsidRPr="00CF127A">
        <w:t xml:space="preserve"> 52129-2003. Должен представлять собой материал, полученный при помоле горных пород или твердых отходов промышленного производства с добавлением или без добавления активирующих </w:t>
      </w:r>
      <w:r w:rsidRPr="00CF127A">
        <w:lastRenderedPageBreak/>
        <w:t>веществ. Активированные минеральные порошки (в случае использования) должны быть гидрофобными.</w:t>
      </w:r>
    </w:p>
    <w:p w:rsidR="001E31C9" w:rsidRPr="00384FF1" w:rsidRDefault="001E31C9" w:rsidP="001E31C9">
      <w:pPr>
        <w:ind w:firstLine="708"/>
        <w:jc w:val="both"/>
        <w:rPr>
          <w:bCs/>
        </w:rPr>
      </w:pPr>
      <w:r w:rsidRPr="00CF127A">
        <w:rPr>
          <w:bCs/>
        </w:rPr>
        <w:t>Щебень</w:t>
      </w:r>
      <w:r w:rsidRPr="00CF127A">
        <w:t xml:space="preserve"> </w:t>
      </w:r>
      <w:r w:rsidRPr="00CF127A">
        <w:rPr>
          <w:bCs/>
        </w:rPr>
        <w:t xml:space="preserve">из природного камня требуется из изверженных или осадочных пород. Щебень должен соответствовать ГОСТ 8267-93. Марка по </w:t>
      </w:r>
      <w:proofErr w:type="spellStart"/>
      <w:r w:rsidRPr="00CF127A">
        <w:rPr>
          <w:bCs/>
        </w:rPr>
        <w:t>дробимости</w:t>
      </w:r>
      <w:proofErr w:type="spellEnd"/>
      <w:r w:rsidRPr="00CF127A">
        <w:rPr>
          <w:bCs/>
        </w:rPr>
        <w:t xml:space="preserve"> не ниже 400. Фракция: св. 20 до 40 мм.</w:t>
      </w:r>
    </w:p>
    <w:p w:rsidR="001E31C9" w:rsidRPr="00CF127A" w:rsidRDefault="001E31C9" w:rsidP="001E31C9">
      <w:pPr>
        <w:ind w:firstLine="709"/>
        <w:jc w:val="both"/>
        <w:rPr>
          <w:color w:val="000000"/>
        </w:rPr>
      </w:pPr>
      <w:r w:rsidRPr="00CF127A">
        <w:rPr>
          <w:color w:val="000000"/>
        </w:rPr>
        <w:t xml:space="preserve">Краска для дорожной разметки. Требуется соответствие ГОСТ </w:t>
      </w:r>
      <w:proofErr w:type="gramStart"/>
      <w:r w:rsidRPr="00CF127A">
        <w:rPr>
          <w:color w:val="000000"/>
        </w:rPr>
        <w:t>Р</w:t>
      </w:r>
      <w:proofErr w:type="gramEnd"/>
      <w:r w:rsidRPr="00CF127A">
        <w:rPr>
          <w:color w:val="000000"/>
        </w:rPr>
        <w:t xml:space="preserve"> 52575-2006.</w:t>
      </w:r>
    </w:p>
    <w:p w:rsidR="001E31C9" w:rsidRPr="00CF127A" w:rsidRDefault="001E31C9" w:rsidP="001E31C9">
      <w:pPr>
        <w:ind w:firstLine="708"/>
        <w:jc w:val="both"/>
      </w:pPr>
      <w:proofErr w:type="spellStart"/>
      <w:r w:rsidRPr="00CF127A">
        <w:rPr>
          <w:color w:val="000000"/>
          <w:shd w:val="clear" w:color="auto" w:fill="FFFFFF"/>
        </w:rPr>
        <w:t>Микростеклошарики</w:t>
      </w:r>
      <w:proofErr w:type="spellEnd"/>
      <w:r w:rsidRPr="00CF127A">
        <w:rPr>
          <w:color w:val="000000"/>
          <w:shd w:val="clear" w:color="auto" w:fill="FFFFFF"/>
        </w:rPr>
        <w:t xml:space="preserve"> (МСШ) для дорожной разметки. </w:t>
      </w:r>
      <w:proofErr w:type="spellStart"/>
      <w:r w:rsidRPr="00CF127A">
        <w:rPr>
          <w:color w:val="000000"/>
          <w:shd w:val="clear" w:color="auto" w:fill="FFFFFF"/>
        </w:rPr>
        <w:t>Микростеклошарики</w:t>
      </w:r>
      <w:proofErr w:type="spellEnd"/>
      <w:r w:rsidRPr="00CF127A">
        <w:rPr>
          <w:color w:val="000000"/>
          <w:shd w:val="clear" w:color="auto" w:fill="FFFFFF"/>
        </w:rPr>
        <w:t xml:space="preserve"> (МСШ) при применении красок по ГОСТ </w:t>
      </w:r>
      <w:proofErr w:type="gramStart"/>
      <w:r w:rsidRPr="00CF127A">
        <w:rPr>
          <w:color w:val="000000"/>
          <w:shd w:val="clear" w:color="auto" w:fill="FFFFFF"/>
        </w:rPr>
        <w:t>Р</w:t>
      </w:r>
      <w:proofErr w:type="gramEnd"/>
      <w:r w:rsidRPr="00CF127A">
        <w:rPr>
          <w:color w:val="000000"/>
          <w:shd w:val="clear" w:color="auto" w:fill="FFFFFF"/>
        </w:rPr>
        <w:t xml:space="preserve"> 53172-2008 и ОДМ 218.6.020-2016. Диапазон фракций МСШ не шире: </w:t>
      </w:r>
      <w:r w:rsidRPr="00CF127A">
        <w:t>от 90 до 850 мкм</w:t>
      </w:r>
      <w:r w:rsidRPr="00CF127A">
        <w:rPr>
          <w:color w:val="000000"/>
          <w:shd w:val="clear" w:color="auto" w:fill="FFFFFF"/>
        </w:rPr>
        <w:t>. Внешний вид МСШ: должны быть прозрачными сферическими частицами стекла, в массе должны представлять собой однородный сыпучий материал белого цвета. Оттенок: отсутствует или светло-серый или светло-голубой.</w:t>
      </w:r>
    </w:p>
    <w:p w:rsidR="001E31C9" w:rsidRPr="00CF127A" w:rsidRDefault="001E31C9" w:rsidP="001E31C9">
      <w:pPr>
        <w:jc w:val="both"/>
      </w:pPr>
    </w:p>
    <w:p w:rsidR="009D1E84" w:rsidRDefault="009D1E84"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1E31C9" w:rsidRDefault="001E31C9" w:rsidP="009D1E84"/>
    <w:p w:rsidR="009D1E84" w:rsidRPr="008B0FDA" w:rsidRDefault="009D1E84" w:rsidP="008B0FDA">
      <w:pPr>
        <w:tabs>
          <w:tab w:val="left" w:pos="7845"/>
        </w:tabs>
        <w:jc w:val="center"/>
        <w:rPr>
          <w:rFonts w:eastAsia="Calibri"/>
          <w:b/>
          <w:bCs/>
        </w:rPr>
      </w:pPr>
    </w:p>
    <w:p w:rsidR="00DF7E5B" w:rsidRPr="00182F47" w:rsidRDefault="00DF7E5B" w:rsidP="00000C1D">
      <w:pPr>
        <w:pStyle w:val="1"/>
        <w:numPr>
          <w:ilvl w:val="0"/>
          <w:numId w:val="0"/>
        </w:numPr>
        <w:spacing w:before="0" w:after="0"/>
        <w:rPr>
          <w:bCs/>
          <w:sz w:val="24"/>
          <w:szCs w:val="24"/>
        </w:rPr>
      </w:pPr>
      <w:bookmarkStart w:id="90" w:name="_Toc205370594"/>
      <w:bookmarkStart w:id="91" w:name="_Toc260918478"/>
      <w:bookmarkStart w:id="92" w:name="_Toc283298643"/>
      <w:bookmarkStart w:id="93" w:name="_Toc330804389"/>
      <w:r w:rsidRPr="00182F47">
        <w:rPr>
          <w:bCs/>
          <w:sz w:val="24"/>
          <w:szCs w:val="24"/>
        </w:rPr>
        <w:t>РАЗДЕЛ 5.</w:t>
      </w:r>
      <w:r w:rsidRPr="00182F47">
        <w:rPr>
          <w:bCs/>
          <w:sz w:val="24"/>
          <w:szCs w:val="24"/>
        </w:rPr>
        <w:tab/>
        <w:t>ПРОЕКТ КОНТРАКТА</w:t>
      </w:r>
      <w:bookmarkEnd w:id="90"/>
      <w:bookmarkEnd w:id="91"/>
      <w:bookmarkEnd w:id="92"/>
      <w:bookmarkEnd w:id="93"/>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1021BC" w:rsidRDefault="00045C05" w:rsidP="001021BC">
      <w:pPr>
        <w:tabs>
          <w:tab w:val="num" w:pos="0"/>
        </w:tabs>
        <w:jc w:val="center"/>
        <w:rPr>
          <w:b/>
        </w:rPr>
      </w:pPr>
      <w:r w:rsidRPr="00C441D6">
        <w:rPr>
          <w:b/>
        </w:rPr>
        <w:t xml:space="preserve">Ремонт автомобильной дороги Медногорский </w:t>
      </w:r>
      <w:proofErr w:type="gramStart"/>
      <w:r>
        <w:rPr>
          <w:b/>
        </w:rPr>
        <w:t>–</w:t>
      </w:r>
      <w:r w:rsidRPr="00C441D6">
        <w:rPr>
          <w:b/>
        </w:rPr>
        <w:t>Г</w:t>
      </w:r>
      <w:proofErr w:type="gramEnd"/>
      <w:r w:rsidRPr="00C441D6">
        <w:rPr>
          <w:b/>
        </w:rPr>
        <w:t>орный</w:t>
      </w:r>
    </w:p>
    <w:p w:rsidR="00045C05" w:rsidRDefault="00045C05" w:rsidP="001021BC">
      <w:pPr>
        <w:tabs>
          <w:tab w:val="num" w:pos="0"/>
        </w:tabs>
        <w:jc w:val="center"/>
        <w:rPr>
          <w:b/>
        </w:rP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w:t>
      </w:r>
      <w:r w:rsidR="00E56442">
        <w:t xml:space="preserve">  </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Администрация Урупского муниципального района, в лице главы администрации Урупского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w:t>
      </w:r>
      <w:r w:rsidR="00E56442">
        <w:t xml:space="preserve">  </w:t>
      </w:r>
      <w:r>
        <w:t>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9D1E84" w:rsidRDefault="00FE5D63" w:rsidP="009D1E84">
      <w:pPr>
        <w:jc w:val="both"/>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r w:rsidR="00DF7E5B" w:rsidRPr="00000C1D">
        <w:rPr>
          <w:rFonts w:eastAsia="Gungsuh"/>
        </w:rPr>
        <w:t>«</w:t>
      </w:r>
      <w:r w:rsidR="00045C05" w:rsidRPr="00045C05">
        <w:t xml:space="preserve">Ремонт автомобильной дороги Медногорский </w:t>
      </w:r>
      <w:proofErr w:type="gramStart"/>
      <w:r w:rsidR="00045C05" w:rsidRPr="00045C05">
        <w:t>-Г</w:t>
      </w:r>
      <w:proofErr w:type="gramEnd"/>
      <w:r w:rsidR="00045C05" w:rsidRPr="00045C05">
        <w:t>орный</w:t>
      </w:r>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w:t>
      </w:r>
      <w:r w:rsidR="00E56442">
        <w:rPr>
          <w:rFonts w:eastAsia="Gungsuh"/>
        </w:rPr>
        <w:t xml:space="preserve"> </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xml:space="preserve">. Все работы должны быть выполнены </w:t>
      </w:r>
      <w:r w:rsidR="00045C05" w:rsidRPr="00033E0E">
        <w:t>с момента заключения контракта</w:t>
      </w:r>
      <w:r w:rsidR="00045C05">
        <w:t xml:space="preserve"> до 31.05.2019г.</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Урупский район, </w:t>
      </w:r>
      <w:proofErr w:type="spellStart"/>
      <w:r w:rsidR="00045C05" w:rsidRPr="00C441D6">
        <w:t>пгт</w:t>
      </w:r>
      <w:proofErr w:type="spellEnd"/>
      <w:r w:rsidR="00045C05" w:rsidRPr="00C441D6">
        <w:t xml:space="preserve">. </w:t>
      </w:r>
      <w:proofErr w:type="gramStart"/>
      <w:r w:rsidR="00045C05" w:rsidRPr="00C441D6">
        <w:t>Медногорский-Горный</w:t>
      </w:r>
      <w:proofErr w:type="gramEnd"/>
    </w:p>
    <w:p w:rsidR="004B74F0" w:rsidRDefault="00DF7E5B" w:rsidP="00270C68">
      <w:pPr>
        <w:jc w:val="both"/>
      </w:pPr>
      <w:r>
        <w:t xml:space="preserve">         1.6. Идентификационный код закупки: </w:t>
      </w:r>
      <w:r w:rsidR="00045C05">
        <w:t>183091200056909120100100190014211000</w:t>
      </w:r>
    </w:p>
    <w:p w:rsidR="00045C05" w:rsidRDefault="00045C05"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lastRenderedPageBreak/>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045C05">
        <w:t>30</w:t>
      </w:r>
      <w:r>
        <w:t xml:space="preserve"> (</w:t>
      </w:r>
      <w:r w:rsidR="00045C05">
        <w:t>тридцать</w:t>
      </w:r>
      <w:r>
        <w:t>)</w:t>
      </w:r>
      <w:r w:rsidR="00BD32C6">
        <w:t xml:space="preserve"> </w:t>
      </w:r>
      <w:r w:rsidR="00045C05">
        <w:t>календарных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xml:space="preserve">.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w:t>
      </w:r>
      <w:r w:rsidRPr="00182F47">
        <w:lastRenderedPageBreak/>
        <w:t>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sidR="00045C05">
        <w:rPr>
          <w:rFonts w:eastAsia="Gungsuh"/>
        </w:rPr>
        <w:t>ев</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lastRenderedPageBreak/>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7A6A83" w:rsidRDefault="007A6A83" w:rsidP="007A6A83">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7A6A83" w:rsidRDefault="007A6A83" w:rsidP="007A6A83">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7A6A83" w:rsidRDefault="007A6A83" w:rsidP="007A6A83">
      <w:pPr>
        <w:ind w:firstLine="540"/>
        <w:jc w:val="both"/>
        <w:rPr>
          <w:szCs w:val="22"/>
        </w:rPr>
      </w:pPr>
      <w:r>
        <w:rPr>
          <w:szCs w:val="22"/>
        </w:rPr>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lastRenderedPageBreak/>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lastRenderedPageBreak/>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r w:rsidRPr="00A90028">
        <w:rPr>
          <w:rFonts w:eastAsia="Calibri"/>
          <w:lang w:eastAsia="en-US"/>
        </w:rPr>
        <w:t>.</w:t>
      </w:r>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xml:space="preserve">, самостоятельно. </w:t>
      </w:r>
    </w:p>
    <w:p w:rsidR="00C21D47" w:rsidRPr="00722C92" w:rsidRDefault="00C21D47" w:rsidP="00270C68">
      <w:pPr>
        <w:widowControl w:val="0"/>
        <w:tabs>
          <w:tab w:val="num" w:pos="0"/>
        </w:tabs>
        <w:jc w:val="both"/>
      </w:pPr>
      <w:r>
        <w:tab/>
      </w:r>
      <w:r w:rsidRPr="00722C92">
        <w:t>Срок действия банковской гарантии должен превышать срок действия контра</w:t>
      </w:r>
      <w:r>
        <w:t>кта не менее чем на один месяц.</w:t>
      </w:r>
    </w:p>
    <w:p w:rsidR="00DF7E5B" w:rsidRDefault="00DF7E5B" w:rsidP="00270C68">
      <w:pPr>
        <w:widowControl w:val="0"/>
        <w:tabs>
          <w:tab w:val="num" w:pos="0"/>
        </w:tabs>
        <w:ind w:firstLine="709"/>
        <w:jc w:val="both"/>
      </w:pPr>
      <w:r>
        <w:lastRenderedPageBreak/>
        <w:t>9.2. Подрядчик</w:t>
      </w:r>
      <w:r w:rsidRPr="002D3EB4">
        <w:t xml:space="preserve"> предоставляет обеспечение исполнения </w:t>
      </w:r>
      <w:r>
        <w:t>к</w:t>
      </w:r>
      <w:r w:rsidRPr="002D3EB4">
        <w:t xml:space="preserve">онтракта в размере </w:t>
      </w:r>
      <w:r>
        <w:t>5</w:t>
      </w:r>
      <w:r w:rsidRPr="002D3EB4">
        <w:t>% от 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270C68">
      <w:pPr>
        <w:tabs>
          <w:tab w:val="num" w:pos="0"/>
        </w:tabs>
        <w:ind w:firstLine="709"/>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E56442" w:rsidRPr="00194743" w:rsidRDefault="00E56442" w:rsidP="00270C68">
      <w:pPr>
        <w:tabs>
          <w:tab w:val="num" w:pos="0"/>
        </w:tabs>
        <w:ind w:firstLine="709"/>
        <w:jc w:val="both"/>
        <w:rPr>
          <w:rFonts w:eastAsia="Calibri"/>
          <w:lang w:eastAsia="en-US"/>
        </w:rPr>
      </w:pPr>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sidR="002B0F16">
        <w:rPr>
          <w:rFonts w:eastAsia="Gungsuh"/>
        </w:rPr>
        <w:t>31 июля</w:t>
      </w:r>
      <w:r w:rsidRPr="00A90028">
        <w:rPr>
          <w:rFonts w:eastAsia="Gungsuh"/>
        </w:rPr>
        <w:t xml:space="preserve"> 201</w:t>
      </w:r>
      <w:r w:rsidR="002B0F16">
        <w:rPr>
          <w:rFonts w:eastAsia="Gungsuh"/>
        </w:rPr>
        <w:t>9</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DF7E5B" w:rsidRPr="00A90028" w:rsidRDefault="00DF7E5B" w:rsidP="00270C68">
      <w:pPr>
        <w:jc w:val="both"/>
        <w:rPr>
          <w:rFonts w:eastAsia="Gungsuh"/>
        </w:rPr>
      </w:pPr>
    </w:p>
    <w:p w:rsidR="00DF7E5B" w:rsidRPr="00A90028" w:rsidRDefault="00DF7E5B" w:rsidP="00000C1D">
      <w:pPr>
        <w:jc w:val="center"/>
        <w:outlineLvl w:val="0"/>
        <w:rPr>
          <w:rFonts w:eastAsia="Gungsuh"/>
        </w:rPr>
      </w:pPr>
      <w:r w:rsidRPr="00A90028">
        <w:rPr>
          <w:rFonts w:eastAsia="Gungsuh"/>
          <w:b/>
        </w:rPr>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Pr="00CD20C4" w:rsidRDefault="00DF7E5B" w:rsidP="00000C1D">
            <w:pPr>
              <w:widowControl w:val="0"/>
              <w:autoSpaceDE w:val="0"/>
              <w:autoSpaceDN w:val="0"/>
              <w:adjustRightInd w:val="0"/>
              <w:jc w:val="center"/>
              <w:rPr>
                <w:b/>
              </w:rPr>
            </w:pPr>
            <w:r w:rsidRPr="00CD20C4">
              <w:rPr>
                <w:b/>
              </w:rPr>
              <w:t>Подрядчик</w:t>
            </w:r>
          </w:p>
        </w:tc>
      </w:tr>
      <w:tr w:rsidR="00DF7E5B" w:rsidRPr="00C36D18" w:rsidTr="00992A30">
        <w:tc>
          <w:tcPr>
            <w:tcW w:w="5210" w:type="dxa"/>
          </w:tcPr>
          <w:p w:rsidR="00DF7E5B" w:rsidRPr="00CD20C4" w:rsidRDefault="00DF7E5B" w:rsidP="00270C68">
            <w:pPr>
              <w:widowControl w:val="0"/>
              <w:autoSpaceDE w:val="0"/>
              <w:autoSpaceDN w:val="0"/>
              <w:adjustRightInd w:val="0"/>
              <w:jc w:val="both"/>
              <w:rPr>
                <w:b/>
              </w:rPr>
            </w:pPr>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DF7E5B" w:rsidRPr="00A90028" w:rsidRDefault="00DF7E5B" w:rsidP="00270C68">
      <w:pPr>
        <w:jc w:val="both"/>
        <w:sectPr w:rsidR="00DF7E5B" w:rsidRPr="00A90028" w:rsidSect="00992A30">
          <w:pgSz w:w="11906" w:h="16838"/>
          <w:pgMar w:top="1134" w:right="567" w:bottom="851" w:left="1134" w:header="709" w:footer="709" w:gutter="0"/>
          <w:cols w:space="708"/>
          <w:titlePg/>
          <w:docGrid w:linePitch="360"/>
        </w:sectPr>
      </w:pPr>
    </w:p>
    <w:p w:rsidR="00DF7E5B" w:rsidRPr="00A90028" w:rsidRDefault="00DF7E5B" w:rsidP="00000C1D">
      <w:pPr>
        <w:jc w:val="right"/>
      </w:pPr>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w:t>
      </w:r>
      <w:r w:rsidR="00E56442">
        <w:t xml:space="preserve">  </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w:t>
      </w:r>
      <w:r w:rsidR="00E56442">
        <w:t xml:space="preserve">  </w:t>
      </w:r>
      <w:bookmarkStart w:id="94" w:name="_GoBack"/>
      <w:bookmarkEnd w:id="94"/>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4"/>
    <w:bookmarkEnd w:id="85"/>
    <w:bookmarkEnd w:id="86"/>
    <w:bookmarkEnd w:id="87"/>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CC" w:rsidRDefault="00C307CC" w:rsidP="000501AF">
      <w:r>
        <w:separator/>
      </w:r>
    </w:p>
  </w:endnote>
  <w:endnote w:type="continuationSeparator" w:id="0">
    <w:p w:rsidR="00C307CC" w:rsidRDefault="00C307CC"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6" w:rsidRDefault="00FD5266"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5266" w:rsidRDefault="00FD5266"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6" w:rsidRDefault="00FD5266"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6442">
      <w:rPr>
        <w:rStyle w:val="a7"/>
      </w:rPr>
      <w:t>22</w:t>
    </w:r>
    <w:r>
      <w:rPr>
        <w:rStyle w:val="a7"/>
      </w:rPr>
      <w:fldChar w:fldCharType="end"/>
    </w:r>
  </w:p>
  <w:p w:rsidR="00FD5266" w:rsidRDefault="00FD5266"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6" w:rsidRDefault="00FD5266"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FD5266" w:rsidRDefault="00FD5266"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6" w:rsidRDefault="00FD5266"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E56442">
      <w:rPr>
        <w:rStyle w:val="a7"/>
      </w:rPr>
      <w:t>35</w:t>
    </w:r>
    <w:r>
      <w:rPr>
        <w:rStyle w:val="a7"/>
      </w:rPr>
      <w:fldChar w:fldCharType="end"/>
    </w:r>
  </w:p>
  <w:p w:rsidR="00FD5266" w:rsidRDefault="00FD5266"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6" w:rsidRDefault="00FD5266"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5266" w:rsidRDefault="00FD5266"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6" w:rsidRDefault="00FD5266"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6442">
      <w:rPr>
        <w:rStyle w:val="a7"/>
      </w:rPr>
      <w:t>48</w:t>
    </w:r>
    <w:r>
      <w:rPr>
        <w:rStyle w:val="a7"/>
      </w:rPr>
      <w:fldChar w:fldCharType="end"/>
    </w:r>
  </w:p>
  <w:p w:rsidR="00FD5266" w:rsidRDefault="00FD5266"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CC" w:rsidRDefault="00C307CC" w:rsidP="000501AF">
      <w:r>
        <w:separator/>
      </w:r>
    </w:p>
  </w:footnote>
  <w:footnote w:type="continuationSeparator" w:id="0">
    <w:p w:rsidR="00C307CC" w:rsidRDefault="00C307CC" w:rsidP="000501AF">
      <w:r>
        <w:continuationSeparator/>
      </w:r>
    </w:p>
  </w:footnote>
  <w:footnote w:id="1">
    <w:p w:rsidR="00FD5266" w:rsidRPr="00B83118" w:rsidRDefault="00FD5266"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FD5266" w:rsidRDefault="00FD5266"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45C05"/>
    <w:rsid w:val="000501AF"/>
    <w:rsid w:val="000E6741"/>
    <w:rsid w:val="001021BC"/>
    <w:rsid w:val="00122B9F"/>
    <w:rsid w:val="00141BDE"/>
    <w:rsid w:val="00157843"/>
    <w:rsid w:val="001A1220"/>
    <w:rsid w:val="001B0FA9"/>
    <w:rsid w:val="001C6863"/>
    <w:rsid w:val="001D789F"/>
    <w:rsid w:val="001E31C9"/>
    <w:rsid w:val="002314F3"/>
    <w:rsid w:val="00270C68"/>
    <w:rsid w:val="00280029"/>
    <w:rsid w:val="00283236"/>
    <w:rsid w:val="002B0F16"/>
    <w:rsid w:val="002C4A6A"/>
    <w:rsid w:val="003010C0"/>
    <w:rsid w:val="003059CE"/>
    <w:rsid w:val="00327226"/>
    <w:rsid w:val="00360725"/>
    <w:rsid w:val="0039388E"/>
    <w:rsid w:val="00396D18"/>
    <w:rsid w:val="003B3A34"/>
    <w:rsid w:val="003D2F0A"/>
    <w:rsid w:val="003F7B39"/>
    <w:rsid w:val="00481881"/>
    <w:rsid w:val="0049620F"/>
    <w:rsid w:val="004B74F0"/>
    <w:rsid w:val="004C3214"/>
    <w:rsid w:val="004E3411"/>
    <w:rsid w:val="004F1B61"/>
    <w:rsid w:val="00587EC0"/>
    <w:rsid w:val="005D3A69"/>
    <w:rsid w:val="005D63B8"/>
    <w:rsid w:val="005E2D2B"/>
    <w:rsid w:val="005E41E4"/>
    <w:rsid w:val="006520E4"/>
    <w:rsid w:val="006640A1"/>
    <w:rsid w:val="00676C50"/>
    <w:rsid w:val="00772ECA"/>
    <w:rsid w:val="007A6A83"/>
    <w:rsid w:val="007F76BC"/>
    <w:rsid w:val="00864309"/>
    <w:rsid w:val="008B0FDA"/>
    <w:rsid w:val="008B22CE"/>
    <w:rsid w:val="00916F2C"/>
    <w:rsid w:val="00982784"/>
    <w:rsid w:val="00992A30"/>
    <w:rsid w:val="009C5205"/>
    <w:rsid w:val="009D1E84"/>
    <w:rsid w:val="00A112D2"/>
    <w:rsid w:val="00A11544"/>
    <w:rsid w:val="00A40659"/>
    <w:rsid w:val="00AD732A"/>
    <w:rsid w:val="00AE4FFD"/>
    <w:rsid w:val="00B3341D"/>
    <w:rsid w:val="00B50E39"/>
    <w:rsid w:val="00B5166D"/>
    <w:rsid w:val="00B96631"/>
    <w:rsid w:val="00BD32C6"/>
    <w:rsid w:val="00BF1472"/>
    <w:rsid w:val="00C14E4B"/>
    <w:rsid w:val="00C21D47"/>
    <w:rsid w:val="00C307CC"/>
    <w:rsid w:val="00C441D6"/>
    <w:rsid w:val="00DB0741"/>
    <w:rsid w:val="00DF7E5B"/>
    <w:rsid w:val="00E05167"/>
    <w:rsid w:val="00E05F72"/>
    <w:rsid w:val="00E20A52"/>
    <w:rsid w:val="00E56442"/>
    <w:rsid w:val="00E6147B"/>
    <w:rsid w:val="00E65BAD"/>
    <w:rsid w:val="00EA2AA5"/>
    <w:rsid w:val="00EA713B"/>
    <w:rsid w:val="00EB07E3"/>
    <w:rsid w:val="00EC5DA7"/>
    <w:rsid w:val="00F24301"/>
    <w:rsid w:val="00F978A9"/>
    <w:rsid w:val="00FC077E"/>
    <w:rsid w:val="00FD5266"/>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639">
      <w:bodyDiv w:val="1"/>
      <w:marLeft w:val="0"/>
      <w:marRight w:val="0"/>
      <w:marTop w:val="0"/>
      <w:marBottom w:val="0"/>
      <w:divBdr>
        <w:top w:val="none" w:sz="0" w:space="0" w:color="auto"/>
        <w:left w:val="none" w:sz="0" w:space="0" w:color="auto"/>
        <w:bottom w:val="none" w:sz="0" w:space="0" w:color="auto"/>
        <w:right w:val="none" w:sz="0" w:space="0" w:color="auto"/>
      </w:divBdr>
    </w:div>
    <w:div w:id="1164082229">
      <w:bodyDiv w:val="1"/>
      <w:marLeft w:val="0"/>
      <w:marRight w:val="0"/>
      <w:marTop w:val="0"/>
      <w:marBottom w:val="0"/>
      <w:divBdr>
        <w:top w:val="none" w:sz="0" w:space="0" w:color="auto"/>
        <w:left w:val="none" w:sz="0" w:space="0" w:color="auto"/>
        <w:bottom w:val="none" w:sz="0" w:space="0" w:color="auto"/>
        <w:right w:val="none" w:sz="0" w:space="0" w:color="auto"/>
      </w:divBdr>
    </w:div>
    <w:div w:id="1264072191">
      <w:bodyDiv w:val="1"/>
      <w:marLeft w:val="0"/>
      <w:marRight w:val="0"/>
      <w:marTop w:val="0"/>
      <w:marBottom w:val="0"/>
      <w:divBdr>
        <w:top w:val="none" w:sz="0" w:space="0" w:color="auto"/>
        <w:left w:val="none" w:sz="0" w:space="0" w:color="auto"/>
        <w:bottom w:val="none" w:sz="0" w:space="0" w:color="auto"/>
        <w:right w:val="none" w:sz="0" w:space="0" w:color="auto"/>
      </w:divBdr>
    </w:div>
    <w:div w:id="1571695901">
      <w:bodyDiv w:val="1"/>
      <w:marLeft w:val="0"/>
      <w:marRight w:val="0"/>
      <w:marTop w:val="0"/>
      <w:marBottom w:val="0"/>
      <w:divBdr>
        <w:top w:val="none" w:sz="0" w:space="0" w:color="auto"/>
        <w:left w:val="none" w:sz="0" w:space="0" w:color="auto"/>
        <w:bottom w:val="none" w:sz="0" w:space="0" w:color="auto"/>
        <w:right w:val="none" w:sz="0" w:space="0" w:color="auto"/>
      </w:divBdr>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9268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footer" Target="footer5.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49</Pages>
  <Words>28747</Words>
  <Characters>163863</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- 05</dc:creator>
  <cp:keywords/>
  <dc:description/>
  <cp:lastModifiedBy>user</cp:lastModifiedBy>
  <cp:revision>32</cp:revision>
  <cp:lastPrinted>2018-07-17T10:51:00Z</cp:lastPrinted>
  <dcterms:created xsi:type="dcterms:W3CDTF">2018-07-17T07:59:00Z</dcterms:created>
  <dcterms:modified xsi:type="dcterms:W3CDTF">2018-12-12T14:02:00Z</dcterms:modified>
</cp:coreProperties>
</file>