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B" w:rsidRDefault="00932A3B">
      <w:pPr>
        <w:pStyle w:val="Standard"/>
        <w:spacing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932A3B" w:rsidRDefault="00932A3B">
      <w:pPr>
        <w:pStyle w:val="Standard"/>
        <w:spacing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932A3B" w:rsidRDefault="0008132B">
      <w:pPr>
        <w:pStyle w:val="Standard"/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 ФЕДЕРАЦИЯ</w:t>
      </w:r>
    </w:p>
    <w:p w:rsidR="00932A3B" w:rsidRDefault="00932A3B">
      <w:pPr>
        <w:pStyle w:val="Standard"/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932A3B" w:rsidRDefault="0008132B">
      <w:pPr>
        <w:pStyle w:val="Standard"/>
        <w:spacing w:line="10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КАРАЧАЕВО – ЧЕРКЕССКАЯ</w:t>
      </w:r>
      <w:proofErr w:type="gramEnd"/>
      <w:r>
        <w:rPr>
          <w:rFonts w:ascii="Times New Roman" w:hAnsi="Times New Roman"/>
          <w:sz w:val="26"/>
          <w:szCs w:val="26"/>
        </w:rPr>
        <w:t xml:space="preserve">  РЕСПУБЛИКА</w:t>
      </w:r>
    </w:p>
    <w:p w:rsidR="00932A3B" w:rsidRDefault="00932A3B">
      <w:pPr>
        <w:pStyle w:val="Standard"/>
        <w:tabs>
          <w:tab w:val="left" w:pos="3555"/>
        </w:tabs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932A3B" w:rsidRDefault="0008132B">
      <w:pPr>
        <w:pStyle w:val="Standard"/>
        <w:tabs>
          <w:tab w:val="left" w:pos="3555"/>
        </w:tabs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УРУПСКОГО МУНИЦИПАЛЬНОГО РАЙОНА</w:t>
      </w:r>
    </w:p>
    <w:p w:rsidR="00932A3B" w:rsidRDefault="00932A3B">
      <w:pPr>
        <w:pStyle w:val="Standard"/>
        <w:tabs>
          <w:tab w:val="left" w:pos="3555"/>
        </w:tabs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932A3B" w:rsidRDefault="0008132B">
      <w:pPr>
        <w:pStyle w:val="Standard"/>
        <w:tabs>
          <w:tab w:val="left" w:pos="3555"/>
        </w:tabs>
        <w:spacing w:line="10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32A3B" w:rsidRDefault="00932A3B">
      <w:pPr>
        <w:pStyle w:val="Standard"/>
        <w:tabs>
          <w:tab w:val="left" w:pos="3555"/>
        </w:tabs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932A3B" w:rsidRDefault="0008132B">
      <w:pPr>
        <w:pStyle w:val="Standard"/>
        <w:tabs>
          <w:tab w:val="left" w:pos="3555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30.03.2018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ст. Преградная                                     № 119</w:t>
      </w:r>
    </w:p>
    <w:p w:rsidR="00932A3B" w:rsidRDefault="00932A3B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</w:p>
    <w:p w:rsidR="00932A3B" w:rsidRDefault="0008132B">
      <w:pPr>
        <w:pStyle w:val="Standard"/>
        <w:tabs>
          <w:tab w:val="left" w:pos="355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обеспечению реализации мероприятий, предусмотренных паспортами благоустройства территорий муниципальных образований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Урупского муниципального района</w:t>
      </w:r>
    </w:p>
    <w:p w:rsidR="00932A3B" w:rsidRDefault="00932A3B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</w:p>
    <w:p w:rsidR="00932A3B" w:rsidRDefault="0008132B">
      <w:pPr>
        <w:pStyle w:val="Standard"/>
        <w:tabs>
          <w:tab w:val="left" w:pos="355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В рамках объявленного Главой </w:t>
      </w:r>
      <w:r>
        <w:rPr>
          <w:rFonts w:ascii="Times New Roman" w:hAnsi="Times New Roman"/>
          <w:sz w:val="28"/>
          <w:szCs w:val="28"/>
        </w:rPr>
        <w:t xml:space="preserve">Карачаево-Черкесской Республики 2018 года  Годом благоустройства городских и сельских территорий Карачаево-Черкесской Республики, в целях осуществления контроля и координации деятельности в рамках реализации мероприятий,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паспортами благоуст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ройства территорий муниципальных образований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Урупского муниципального района,</w:t>
      </w:r>
    </w:p>
    <w:p w:rsidR="00932A3B" w:rsidRDefault="00932A3B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</w:p>
    <w:p w:rsidR="00932A3B" w:rsidRDefault="0008132B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32A3B" w:rsidRDefault="00932A3B">
      <w:pPr>
        <w:pStyle w:val="Standard"/>
        <w:tabs>
          <w:tab w:val="left" w:pos="3555"/>
        </w:tabs>
        <w:jc w:val="both"/>
        <w:rPr>
          <w:rFonts w:ascii="Times New Roman" w:hAnsi="Times New Roman"/>
          <w:sz w:val="28"/>
          <w:szCs w:val="28"/>
        </w:rPr>
      </w:pPr>
    </w:p>
    <w:p w:rsidR="00932A3B" w:rsidRDefault="0008132B">
      <w:pPr>
        <w:pStyle w:val="Standard"/>
        <w:ind w:firstLine="857"/>
        <w:jc w:val="both"/>
      </w:pPr>
      <w:r>
        <w:rPr>
          <w:rFonts w:ascii="Times New Roman" w:hAnsi="Times New Roman"/>
          <w:sz w:val="28"/>
          <w:szCs w:val="28"/>
        </w:rPr>
        <w:t xml:space="preserve">1. Создать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по обеспечению реализации мероприятий, предусмотренных паспортами благоустройства территорий муниципальных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образований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Урупского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932A3B" w:rsidRDefault="0008132B">
      <w:pPr>
        <w:pStyle w:val="Standard"/>
        <w:ind w:firstLine="857"/>
        <w:jc w:val="both"/>
      </w:pPr>
      <w:r>
        <w:rPr>
          <w:rFonts w:ascii="Times New Roman" w:hAnsi="Times New Roman"/>
          <w:sz w:val="28"/>
          <w:szCs w:val="28"/>
        </w:rPr>
        <w:t xml:space="preserve">2. Утвердить состав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реализации мероприятий, предусмотренных паспортами благоустройства территорий муниципальных образований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Урупского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932A3B" w:rsidRDefault="0008132B">
      <w:pPr>
        <w:pStyle w:val="Standard"/>
        <w:ind w:firstLine="857"/>
        <w:jc w:val="both"/>
      </w:pPr>
      <w:r>
        <w:rPr>
          <w:rFonts w:ascii="Times New Roman" w:hAnsi="Times New Roman"/>
          <w:sz w:val="28"/>
          <w:szCs w:val="28"/>
        </w:rPr>
        <w:t xml:space="preserve">3. Утвердить Положение </w:t>
      </w:r>
      <w:r>
        <w:rPr>
          <w:rFonts w:ascii="Times New Roman" w:hAnsi="Times New Roman"/>
          <w:sz w:val="28"/>
          <w:szCs w:val="28"/>
          <w:lang w:eastAsia="ru-RU"/>
        </w:rPr>
        <w:t>о комис</w:t>
      </w:r>
      <w:r>
        <w:rPr>
          <w:rFonts w:ascii="Times New Roman" w:hAnsi="Times New Roman"/>
          <w:sz w:val="28"/>
          <w:szCs w:val="28"/>
          <w:lang w:eastAsia="ru-RU"/>
        </w:rPr>
        <w:t>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реализации мероприятий, предусмотренных паспортами благоустройства территорий муниципальных образований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Урупского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932A3B" w:rsidRDefault="0008132B">
      <w:pPr>
        <w:pStyle w:val="Standard"/>
        <w:ind w:firstLine="8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</w:t>
      </w:r>
      <w:r>
        <w:rPr>
          <w:rFonts w:ascii="Times New Roman" w:hAnsi="Times New Roman"/>
          <w:sz w:val="28"/>
          <w:szCs w:val="28"/>
        </w:rPr>
        <w:t>ия (обнародования) в установленном порядке.</w:t>
      </w:r>
    </w:p>
    <w:p w:rsidR="00932A3B" w:rsidRDefault="0008132B">
      <w:pPr>
        <w:pStyle w:val="Standard"/>
        <w:ind w:firstLine="8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Урупского муниципального района К.С. </w:t>
      </w:r>
      <w:proofErr w:type="spellStart"/>
      <w:r>
        <w:rPr>
          <w:rFonts w:ascii="Times New Roman" w:hAnsi="Times New Roman"/>
          <w:sz w:val="28"/>
          <w:szCs w:val="28"/>
        </w:rPr>
        <w:t>Ижаева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2A3B" w:rsidRDefault="00932A3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32A3B" w:rsidRDefault="00932A3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32A3B" w:rsidRDefault="00932A3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32A3B" w:rsidRDefault="0008132B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932A3B" w:rsidRDefault="0008132B">
      <w:pPr>
        <w:pStyle w:val="Standard"/>
        <w:tabs>
          <w:tab w:val="left" w:pos="567"/>
        </w:tabs>
        <w:jc w:val="both"/>
      </w:pPr>
      <w:r>
        <w:rPr>
          <w:rFonts w:ascii="Times New Roman" w:hAnsi="Times New Roman"/>
          <w:sz w:val="28"/>
        </w:rPr>
        <w:t xml:space="preserve">Урупского муниципального района </w:t>
      </w: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А.П. Шутов</w:t>
      </w:r>
    </w:p>
    <w:p w:rsidR="00932A3B" w:rsidRDefault="00932A3B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32A3B" w:rsidRDefault="00932A3B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32A3B" w:rsidRDefault="00932A3B">
      <w:pPr>
        <w:pStyle w:val="Standar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32A3B" w:rsidRDefault="00932A3B">
      <w:pPr>
        <w:pStyle w:val="Standard"/>
        <w:tabs>
          <w:tab w:val="left" w:pos="567"/>
        </w:tabs>
        <w:jc w:val="both"/>
        <w:rPr>
          <w:rFonts w:ascii="Times New Roman" w:hAnsi="Times New Roman"/>
          <w:color w:val="1E495C"/>
        </w:rPr>
      </w:pPr>
    </w:p>
    <w:p w:rsidR="00932A3B" w:rsidRDefault="0008132B">
      <w:pPr>
        <w:pStyle w:val="Textbody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32A3B" w:rsidRDefault="0008132B">
      <w:pPr>
        <w:pStyle w:val="Textbody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32A3B" w:rsidRDefault="0008132B">
      <w:pPr>
        <w:pStyle w:val="Standard"/>
        <w:jc w:val="right"/>
      </w:pPr>
      <w:r>
        <w:rPr>
          <w:rFonts w:ascii="Times New Roman" w:hAnsi="Times New Roman"/>
          <w:sz w:val="28"/>
          <w:szCs w:val="28"/>
        </w:rPr>
        <w:t>Урупского муниципального района</w:t>
      </w:r>
    </w:p>
    <w:p w:rsidR="00932A3B" w:rsidRDefault="0008132B">
      <w:pPr>
        <w:pStyle w:val="Standard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30.03.2018  № 119</w:t>
      </w:r>
    </w:p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A3B" w:rsidRDefault="0008132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932A3B" w:rsidRDefault="0008132B">
      <w:pPr>
        <w:pStyle w:val="Standard"/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обеспечению реализации мероприятий, предусмотренных паспортами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территорий муниципальных образований </w:t>
      </w:r>
    </w:p>
    <w:p w:rsidR="00932A3B" w:rsidRDefault="0008132B">
      <w:pPr>
        <w:pStyle w:val="Standard"/>
        <w:shd w:val="clear" w:color="auto" w:fill="FFFFFF"/>
        <w:jc w:val="center"/>
      </w:pPr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Урупского муниципального района</w:t>
      </w:r>
    </w:p>
    <w:p w:rsidR="00932A3B" w:rsidRDefault="00932A3B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230"/>
        <w:gridCol w:w="7318"/>
      </w:tblGrid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 А.П.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Урупского муниципального района, председатель комиссии</w:t>
            </w: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Урупского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района, заместитель председателя комиссии</w:t>
            </w: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архитектуры, строительства и жилищно-коммунального хозяйства администрации Урупского муниципального района, секретарь комиссии</w:t>
            </w: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932A3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932A3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 А.Н.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 С.В.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 М.Ф.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Курджиновского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Маслакова О.В.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Урупского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Чочиев Н.Н.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Кызыл-Урупского сельского поселения</w:t>
            </w: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Предгорненского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 А.Н.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32A3B">
        <w:tblPrEx>
          <w:tblCellMar>
            <w:top w:w="0" w:type="dxa"/>
            <w:bottom w:w="0" w:type="dxa"/>
          </w:tblCellMar>
        </w:tblPrEx>
        <w:tc>
          <w:tcPr>
            <w:tcW w:w="22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Крикунов В.А.</w:t>
            </w:r>
          </w:p>
        </w:tc>
        <w:tc>
          <w:tcPr>
            <w:tcW w:w="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земельного контроля, экологии и сельского хозяйства администрации Урупского муниципального района</w:t>
            </w:r>
          </w:p>
        </w:tc>
      </w:tr>
    </w:tbl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08132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932A3B" w:rsidRDefault="00932A3B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932A3B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932A3B">
        <w:tblPrEx>
          <w:tblCellMar>
            <w:top w:w="0" w:type="dxa"/>
            <w:bottom w:w="0" w:type="dxa"/>
          </w:tblCellMar>
        </w:tblPrEx>
        <w:tc>
          <w:tcPr>
            <w:tcW w:w="48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932A3B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A3B" w:rsidRDefault="0008132B">
            <w:pPr>
              <w:pStyle w:val="Textbody"/>
              <w:spacing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932A3B" w:rsidRDefault="0008132B">
            <w:pPr>
              <w:pStyle w:val="Textbody"/>
              <w:spacing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32A3B" w:rsidRDefault="0008132B">
            <w:pPr>
              <w:pStyle w:val="Textbody"/>
              <w:spacing w:line="100" w:lineRule="atLeast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Урупского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от 30.03.2018  № 119</w:t>
            </w:r>
          </w:p>
        </w:tc>
      </w:tr>
    </w:tbl>
    <w:p w:rsidR="00932A3B" w:rsidRDefault="00932A3B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08132B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932A3B" w:rsidRDefault="0008132B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комиссии  по обеспечению реализации мероприятий, предусмотренных паспортами благоустройства территорий муниципальных образований </w:t>
      </w:r>
    </w:p>
    <w:p w:rsidR="00932A3B" w:rsidRDefault="0008132B">
      <w:pPr>
        <w:pStyle w:val="Standard"/>
        <w:shd w:val="clear" w:color="auto" w:fill="FFFFFF"/>
        <w:ind w:firstLine="709"/>
        <w:jc w:val="center"/>
      </w:pPr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</w:t>
      </w:r>
      <w:r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рупского муниципального района</w:t>
      </w:r>
    </w:p>
    <w:p w:rsidR="00932A3B" w:rsidRDefault="00932A3B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3B" w:rsidRDefault="0008132B">
      <w:pPr>
        <w:pStyle w:val="a8"/>
        <w:numPr>
          <w:ilvl w:val="0"/>
          <w:numId w:val="3"/>
        </w:numPr>
        <w:ind w:left="0" w:firstLine="68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обеспечению реализации мероприятий, предусмотренных паспортами благоустройства территорий муниципальных образований 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Урупского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(далее-Комиссия)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коллегиальным органом, созданным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 объявленного Главой Карачаево-Черкесской Республики 2018 года - Годом благоустройства городских и сельских территорий Карачаево-Черкесской Республики в целях осуществления контроля и координации деятельности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по повышению уровня благоустройства насе</w:t>
      </w:r>
      <w:r>
        <w:rPr>
          <w:rStyle w:val="StrongEmphasis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ленных пунктов Урупского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A3B" w:rsidRDefault="0008132B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своей деятельности руководствуется федеральными законами, указами и распоряжениями Президента Российской Федерации,  правовыми актами Правительства Карачаево-Черкесской Республики, иными правовыми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актам, а также настоящим Положением.</w:t>
      </w:r>
    </w:p>
    <w:p w:rsidR="00932A3B" w:rsidRDefault="0008132B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утверждается постановлением администрации Урупского муниципального района.</w:t>
      </w:r>
    </w:p>
    <w:p w:rsidR="00932A3B" w:rsidRDefault="0008132B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деятельностью Комиссии осуществляет Глава администрации Урупского муниципального района (далее – председатель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ии).</w:t>
      </w:r>
    </w:p>
    <w:p w:rsidR="00932A3B" w:rsidRDefault="0008132B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Комиссии являются:</w:t>
      </w:r>
    </w:p>
    <w:p w:rsidR="00932A3B" w:rsidRDefault="0008132B">
      <w:pPr>
        <w:pStyle w:val="a8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контроля и координации хода выполнения мероприятий, предусмотренных паспортами благоустройства территорий городского и сельских поселений, направленных на повышение уровня благоустройства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муниципальных образований соответствующего функционального назначения (площадей, улиц, пешеходных зон, скверов, парков, иных территорий) (далее-общественные территории), дворовых территорий, в том числе конкретных мероприятий в рамках указанных паспортов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32A3B" w:rsidRDefault="0008132B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Комиссия, для решения возложенных на нее задач, выполняет следующие функции:</w:t>
      </w:r>
    </w:p>
    <w:p w:rsidR="00932A3B" w:rsidRDefault="0008132B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взаимодействует с Министерством строительства и жилищно-коммунального хозяйства Карачаево-Черкесской Республики, органами местного самоуправления, общественными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лицами в части координации деятельности по реализации мероприятий паспортов благоустройства поселений, в том числе в части полноты и своевременности выполнения таких мероприятий;</w:t>
      </w:r>
    </w:p>
    <w:p w:rsidR="00932A3B" w:rsidRDefault="0008132B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анализирует отчеты муниципальных образований о реализации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ятий, предусмотренных паспортами благоустройства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образований, предоставляемых секретарю комиссии ежемесячно, в срок не позднее 5-го числа, следующего за отчетным месяцем;</w:t>
      </w:r>
    </w:p>
    <w:p w:rsidR="00932A3B" w:rsidRDefault="0008132B">
      <w:pPr>
        <w:pStyle w:val="a8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спорные и проблемные вопросы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оприятий, предусмотренных паспортами благоустройства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вырабатывает (участвует в выработке) предложений по реализации мероприятий.</w:t>
      </w:r>
    </w:p>
    <w:p w:rsidR="00932A3B" w:rsidRDefault="0008132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7. Комиссия, для осуществления возложенных на нее задач, вправе:</w:t>
      </w:r>
    </w:p>
    <w:p w:rsidR="00932A3B" w:rsidRDefault="0008132B">
      <w:pPr>
        <w:pStyle w:val="1"/>
        <w:ind w:firstLine="673"/>
        <w:rPr>
          <w:sz w:val="28"/>
          <w:szCs w:val="28"/>
        </w:rPr>
      </w:pPr>
      <w:proofErr w:type="gramStart"/>
      <w:r>
        <w:rPr>
          <w:sz w:val="28"/>
          <w:szCs w:val="28"/>
        </w:rPr>
        <w:t>а) запрашивать и получать в</w:t>
      </w:r>
      <w:r>
        <w:rPr>
          <w:sz w:val="28"/>
          <w:szCs w:val="28"/>
        </w:rPr>
        <w:t xml:space="preserve"> установленном порядке у органов ис</w:t>
      </w:r>
      <w:r>
        <w:rPr>
          <w:sz w:val="28"/>
          <w:szCs w:val="28"/>
        </w:rPr>
        <w:softHyphen/>
        <w:t>полнительной власти Карачаево-Черкесской Республики, органов местного самоуправления Урупского муниципального района, а также организаций, предприятий, учреждений необходимую информацию по вопросам деятельности Комиссии;</w:t>
      </w:r>
      <w:proofErr w:type="gramEnd"/>
    </w:p>
    <w:p w:rsidR="00932A3B" w:rsidRDefault="0008132B">
      <w:pPr>
        <w:pStyle w:val="1"/>
        <w:ind w:firstLine="67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привлекать к участию и заслушивать</w:t>
      </w:r>
      <w:proofErr w:type="gramEnd"/>
      <w:r>
        <w:rPr>
          <w:sz w:val="28"/>
          <w:szCs w:val="28"/>
        </w:rPr>
        <w:t xml:space="preserve"> на своих заседаниях представителей органов местного самоуправления Урупского муниципального района, а также организаций, предприятий, учреждений по вопросам деятельности Комиссии;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8.   Формой деятельности Комиссии явл</w:t>
      </w:r>
      <w:r>
        <w:rPr>
          <w:sz w:val="28"/>
          <w:szCs w:val="28"/>
        </w:rPr>
        <w:t>яется заседание.</w:t>
      </w:r>
    </w:p>
    <w:p w:rsidR="00932A3B" w:rsidRDefault="0008132B">
      <w:pPr>
        <w:pStyle w:val="1"/>
        <w:ind w:left="46" w:firstLine="643"/>
        <w:rPr>
          <w:sz w:val="28"/>
          <w:szCs w:val="28"/>
        </w:rPr>
      </w:pPr>
      <w:r>
        <w:rPr>
          <w:sz w:val="28"/>
          <w:szCs w:val="28"/>
        </w:rPr>
        <w:t>9. Заседания Комиссии проводятся в очной форме по мере необходимости, но не реже одного раза в квар</w:t>
      </w:r>
      <w:r>
        <w:rPr>
          <w:sz w:val="28"/>
          <w:szCs w:val="28"/>
        </w:rPr>
        <w:softHyphen/>
        <w:t>тал .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10. Подготовку и организацию проведения заседаний Комиссии осу</w:t>
      </w:r>
      <w:r>
        <w:rPr>
          <w:sz w:val="28"/>
          <w:szCs w:val="28"/>
        </w:rPr>
        <w:softHyphen/>
        <w:t>ществляет секретарь Комиссии.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11. Предложения по повесткам заседаний К</w:t>
      </w:r>
      <w:r>
        <w:rPr>
          <w:sz w:val="28"/>
          <w:szCs w:val="28"/>
        </w:rPr>
        <w:t>омиссии, составу пригла</w:t>
      </w:r>
      <w:r>
        <w:rPr>
          <w:sz w:val="28"/>
          <w:szCs w:val="28"/>
        </w:rPr>
        <w:softHyphen/>
        <w:t>шенных лиц вносят члены Комиссии.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12. Дата проведения заседания и повестка заседания Комиссии утвер</w:t>
      </w:r>
      <w:r>
        <w:rPr>
          <w:sz w:val="28"/>
          <w:szCs w:val="28"/>
        </w:rPr>
        <w:softHyphen/>
        <w:t>ждаются руководителем Комиссии.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13. Секретарь Комиссии направляет членам, лицам, приглашенным на заседание Комиссии, повестку заседа</w:t>
      </w:r>
      <w:r>
        <w:rPr>
          <w:sz w:val="28"/>
          <w:szCs w:val="28"/>
        </w:rPr>
        <w:t xml:space="preserve">ния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рабочих дней до дня проведения заседания Комиссии.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14.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рабочих дней до дня проведения заседания Комиссии члены Комиссии направляют секретарю необходимые материалы к заседанию Комиссии.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>Заседание Комиссии является правомочным, если на нем присут</w:t>
      </w:r>
      <w:r>
        <w:rPr>
          <w:sz w:val="28"/>
          <w:szCs w:val="28"/>
        </w:rPr>
        <w:softHyphen/>
        <w:t>ствует не менее половины членов Комиссии.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16. Заседания Комиссии ведет председатель Комиссии, в случае его отсутствия по его поручению - заместитель председателя Комиссии.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17. Решения Комиссии </w:t>
      </w:r>
      <w:r>
        <w:rPr>
          <w:sz w:val="28"/>
          <w:szCs w:val="28"/>
        </w:rPr>
        <w:t>принимаются простым большинством голосов от числа присутствующих на заседании членов Комиссии. При равенстве голосов право решающего голоса принадлежит председательствующему на заседании Комиссии.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18. Решения Комиссии оформляются протоколами, которые </w:t>
      </w:r>
      <w:proofErr w:type="gramStart"/>
      <w:r>
        <w:rPr>
          <w:sz w:val="28"/>
          <w:szCs w:val="28"/>
        </w:rPr>
        <w:t>подпи</w:t>
      </w:r>
      <w:r>
        <w:rPr>
          <w:sz w:val="28"/>
          <w:szCs w:val="28"/>
        </w:rPr>
        <w:t>сы</w:t>
      </w:r>
      <w:r>
        <w:rPr>
          <w:sz w:val="28"/>
          <w:szCs w:val="28"/>
        </w:rPr>
        <w:softHyphen/>
        <w:t>ваются председательствующим на заседании Комиссии и размещаются</w:t>
      </w:r>
      <w:proofErr w:type="gramEnd"/>
      <w:r>
        <w:rPr>
          <w:sz w:val="28"/>
          <w:szCs w:val="28"/>
        </w:rPr>
        <w:t xml:space="preserve"> на официальном сайте администрации Урупского муниципального района в течение 3 рабо</w:t>
      </w:r>
      <w:r>
        <w:rPr>
          <w:sz w:val="28"/>
          <w:szCs w:val="28"/>
        </w:rPr>
        <w:softHyphen/>
        <w:t>чих дней со дня их подписания.</w:t>
      </w:r>
    </w:p>
    <w:p w:rsidR="00932A3B" w:rsidRDefault="0008132B">
      <w:pPr>
        <w:pStyle w:val="1"/>
        <w:ind w:firstLine="643"/>
        <w:rPr>
          <w:sz w:val="28"/>
          <w:szCs w:val="28"/>
        </w:rPr>
      </w:pPr>
      <w:r>
        <w:rPr>
          <w:sz w:val="28"/>
          <w:szCs w:val="28"/>
        </w:rPr>
        <w:t>19. В протоколе указываются дата, место и время проведения заседания Комис</w:t>
      </w:r>
      <w:r>
        <w:rPr>
          <w:sz w:val="28"/>
          <w:szCs w:val="28"/>
        </w:rPr>
        <w:t>сии, состав участников заседания Комиссии, включая приглашенных лиц, рассмотренные вопросы, предложения и замечания, высказанные в процессе обсуждения рассматриваемых вопросов, перечень решений и по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ручений Комиссии с указанием сроков исполнения и ответств</w:t>
      </w:r>
      <w:r>
        <w:rPr>
          <w:sz w:val="28"/>
          <w:szCs w:val="28"/>
        </w:rPr>
        <w:t>енных испол</w:t>
      </w:r>
      <w:r>
        <w:rPr>
          <w:sz w:val="28"/>
          <w:szCs w:val="28"/>
        </w:rPr>
        <w:softHyphen/>
        <w:t>нителей.</w:t>
      </w:r>
    </w:p>
    <w:p w:rsidR="00932A3B" w:rsidRDefault="0008132B">
      <w:pPr>
        <w:pStyle w:val="1"/>
        <w:spacing w:line="317" w:lineRule="exact"/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20. Протокол заседания Комиссии </w:t>
      </w:r>
      <w:proofErr w:type="gramStart"/>
      <w:r>
        <w:rPr>
          <w:sz w:val="28"/>
          <w:szCs w:val="28"/>
        </w:rPr>
        <w:t>оформляется секретарем не позднее пяти рабочих дней со дня проведения заседания и не позднее десяти рабо</w:t>
      </w:r>
      <w:r>
        <w:rPr>
          <w:sz w:val="28"/>
          <w:szCs w:val="28"/>
        </w:rPr>
        <w:softHyphen/>
        <w:t>чих дней направляется</w:t>
      </w:r>
      <w:proofErr w:type="gramEnd"/>
      <w:r>
        <w:rPr>
          <w:sz w:val="28"/>
          <w:szCs w:val="28"/>
        </w:rPr>
        <w:t xml:space="preserve"> членам Комиссии и иным заинтересованным орга</w:t>
      </w:r>
      <w:r>
        <w:rPr>
          <w:sz w:val="28"/>
          <w:szCs w:val="28"/>
        </w:rPr>
        <w:softHyphen/>
        <w:t>нам и организациям.</w:t>
      </w:r>
    </w:p>
    <w:p w:rsidR="00932A3B" w:rsidRDefault="00932A3B">
      <w:pPr>
        <w:pStyle w:val="1"/>
        <w:spacing w:line="317" w:lineRule="exact"/>
        <w:rPr>
          <w:sz w:val="28"/>
          <w:szCs w:val="28"/>
        </w:rPr>
      </w:pPr>
    </w:p>
    <w:p w:rsidR="00932A3B" w:rsidRDefault="00932A3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932A3B" w:rsidRDefault="0008132B">
      <w:pPr>
        <w:pStyle w:val="a8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______</w:t>
      </w:r>
    </w:p>
    <w:p w:rsidR="00932A3B" w:rsidRDefault="00932A3B">
      <w:pPr>
        <w:pStyle w:val="a8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932A3B" w:rsidRDefault="00932A3B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932A3B" w:rsidRDefault="00932A3B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932A3B" w:rsidRDefault="00932A3B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tbl>
      <w:tblPr>
        <w:tblW w:w="100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5510"/>
      </w:tblGrid>
      <w:tr w:rsidR="00932A3B">
        <w:tblPrEx>
          <w:tblCellMar>
            <w:top w:w="0" w:type="dxa"/>
            <w:bottom w:w="0" w:type="dxa"/>
          </w:tblCellMar>
        </w:tblPrEx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A3B" w:rsidRDefault="00932A3B">
            <w:pPr>
              <w:pStyle w:val="Standard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A3B" w:rsidRDefault="00932A3B">
            <w:pPr>
              <w:pStyle w:val="Standard"/>
              <w:tabs>
                <w:tab w:val="left" w:pos="567"/>
              </w:tabs>
              <w:snapToGrid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32A3B" w:rsidRDefault="00932A3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932A3B" w:rsidRDefault="00932A3B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932A3B" w:rsidRDefault="00932A3B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</w:p>
    <w:p w:rsidR="00932A3B" w:rsidRDefault="00932A3B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32A3B">
      <w:pgSz w:w="11906" w:h="16838"/>
      <w:pgMar w:top="680" w:right="850" w:bottom="85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2B" w:rsidRDefault="0008132B">
      <w:r>
        <w:separator/>
      </w:r>
    </w:p>
  </w:endnote>
  <w:endnote w:type="continuationSeparator" w:id="0">
    <w:p w:rsidR="0008132B" w:rsidRDefault="0008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2B" w:rsidRDefault="0008132B">
      <w:r>
        <w:rPr>
          <w:color w:val="000000"/>
        </w:rPr>
        <w:separator/>
      </w:r>
    </w:p>
  </w:footnote>
  <w:footnote w:type="continuationSeparator" w:id="0">
    <w:p w:rsidR="0008132B" w:rsidRDefault="0008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41E"/>
    <w:multiLevelType w:val="multilevel"/>
    <w:tmpl w:val="E8FA627A"/>
    <w:styleLink w:val="WW8Num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A0B5B87"/>
    <w:multiLevelType w:val="multilevel"/>
    <w:tmpl w:val="0E869CF2"/>
    <w:styleLink w:val="WWNum1"/>
    <w:lvl w:ilvl="0">
      <w:start w:val="1"/>
      <w:numFmt w:val="decimal"/>
      <w:lvlText w:val="%1."/>
      <w:lvlJc w:val="left"/>
      <w:rPr>
        <w:rFonts w:eastAsia="Times New Roman"/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2A3B"/>
    <w:rsid w:val="0008132B"/>
    <w:rsid w:val="00932A3B"/>
    <w:rsid w:val="00F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120" w:after="312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Standard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сновной текст1"/>
    <w:basedOn w:val="Standard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/>
      <w:color w:val="000000"/>
      <w:sz w:val="28"/>
    </w:rPr>
  </w:style>
  <w:style w:type="character" w:customStyle="1" w:styleId="Q">
    <w:name w:val="Q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120" w:after="312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Standard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сновной текст1"/>
    <w:basedOn w:val="Standard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/>
      <w:color w:val="000000"/>
      <w:sz w:val="28"/>
    </w:rPr>
  </w:style>
  <w:style w:type="character" w:customStyle="1" w:styleId="Q">
    <w:name w:val="Q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obschiy</cp:lastModifiedBy>
  <cp:revision>2</cp:revision>
  <cp:lastPrinted>2018-03-22T15:08:00Z</cp:lastPrinted>
  <dcterms:created xsi:type="dcterms:W3CDTF">2018-04-05T13:54:00Z</dcterms:created>
  <dcterms:modified xsi:type="dcterms:W3CDTF">2018-04-05T13:54:00Z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