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РОССИЙСКАЯ ФЕДЕРАЦИЯ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КАРАЧАЕВО-ЧЕРКЕССКАЯ РЕСПУБЛИКА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АДМИНИСТРАЦИЯ УРУПСКОГО МУНИЦИПАЛЬНОГО РАЙОНА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16"/>
          <w:szCs w:val="16"/>
          <w:lang w:eastAsia="zh-CN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zh-CN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П О С Т А Н О В Л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16"/>
          <w:szCs w:val="16"/>
          <w:lang w:eastAsia="zh-CN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zh-CN"/>
        </w:rPr>
      </w:r>
    </w:p>
    <w:tbl>
      <w:tblPr>
        <w:tblW w:w="10276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165"/>
        <w:gridCol w:w="5268"/>
        <w:gridCol w:w="1843"/>
      </w:tblGrid>
      <w:tr>
        <w:trPr>
          <w:trHeight w:val="124" w:hRule="atLeast"/>
        </w:trPr>
        <w:tc>
          <w:tcPr>
            <w:tcW w:w="316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zh-CN"/>
              </w:rPr>
              <w:t>26.02.2018</w:t>
            </w:r>
          </w:p>
        </w:tc>
        <w:tc>
          <w:tcPr>
            <w:tcW w:w="5268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zh-CN"/>
              </w:rPr>
              <w:t xml:space="preserve">              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zh-CN"/>
              </w:rPr>
              <w:t>ст. Преградная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zh-CN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zh-CN"/>
              </w:rPr>
              <w:t>68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zh-CN"/>
              </w:rPr>
              <w:t xml:space="preserve"> 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О внесении изменений в постановление  администрации Урупского                                 муниципального района от 15.12.2017  № 437 «Об утверждении                   муниципальной программы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zh-CN"/>
        </w:rPr>
        <w:t xml:space="preserve">«Развитие культуры Урупского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муниципального района  на 2018-2020 годы»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Arial" w:cs="Times New Roman"/>
          <w:b/>
          <w:b/>
          <w:bCs/>
          <w:kern w:val="2"/>
          <w:sz w:val="24"/>
          <w:szCs w:val="24"/>
          <w:lang w:eastAsia="zh-CN"/>
        </w:rPr>
      </w:pPr>
      <w:r>
        <w:rPr>
          <w:rFonts w:eastAsia="Arial" w:cs="Times New Roman" w:ascii="Times New Roman" w:hAnsi="Times New Roman"/>
          <w:bCs/>
          <w:color w:val="000000"/>
          <w:spacing w:val="3"/>
          <w:kern w:val="2"/>
          <w:sz w:val="28"/>
          <w:szCs w:val="28"/>
          <w:lang w:eastAsia="zh-CN"/>
        </w:rPr>
        <w:t>На основании статьи 179 Бюджетного кодекса Российской Федерации, Федерального Закона от 06.10.2003 №131 «Об общих принципах организации местного самоуправления в Российской Федерации»</w:t>
      </w:r>
      <w:r>
        <w:rPr>
          <w:rFonts w:eastAsia="Arial" w:cs="Times New Roman" w:ascii="Times New Roman" w:hAnsi="Times New Roman"/>
          <w:bCs/>
          <w:kern w:val="2"/>
          <w:sz w:val="28"/>
          <w:szCs w:val="28"/>
          <w:lang w:eastAsia="zh-CN"/>
        </w:rPr>
        <w:t xml:space="preserve"> </w:t>
      </w:r>
      <w:r>
        <w:rPr>
          <w:rFonts w:eastAsia="Arial" w:cs="Times New Roman" w:ascii="Times New Roman" w:hAnsi="Times New Roman"/>
          <w:bCs/>
          <w:color w:val="000000"/>
          <w:spacing w:val="3"/>
          <w:kern w:val="2"/>
          <w:sz w:val="28"/>
          <w:szCs w:val="28"/>
          <w:lang w:eastAsia="zh-CN"/>
        </w:rPr>
        <w:t xml:space="preserve">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Arial" w:cs="Times New Roman"/>
          <w:bCs/>
          <w:color w:val="000000"/>
          <w:spacing w:val="3"/>
          <w:kern w:val="2"/>
          <w:sz w:val="28"/>
          <w:szCs w:val="28"/>
          <w:lang w:eastAsia="zh-CN"/>
        </w:rPr>
      </w:pPr>
      <w:r>
        <w:rPr>
          <w:rFonts w:eastAsia="Arial" w:cs="Times New Roman" w:ascii="Times New Roman" w:hAnsi="Times New Roman"/>
          <w:bCs/>
          <w:color w:val="000000"/>
          <w:spacing w:val="3"/>
          <w:kern w:val="2"/>
          <w:sz w:val="28"/>
          <w:szCs w:val="28"/>
          <w:lang w:eastAsia="zh-C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П О С Т А Н О В Л Я Ю 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eastAsia="zh-CN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zh-C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  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1. Внести в приложение к постановлению администрации Урупского            муниципального района от 15.12.2017 № 437 «Об утверждении                  муниципальной программы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zh-CN"/>
        </w:rPr>
        <w:t xml:space="preserve">«Развитие культуры Урупского         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муниципального района  на 2018-2020 годы»  следующие изменения:     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1) В разделе  «Ресурсное обеспечение реализации Программы с разбивкой по годам и источникам финансирования» Паспорта Программы цифры «42862,3» заменить цифрами «31671,3», цифры «13574,7» заменить цифрами «12455,3», цифры «13620,5» заменить цифрами «9608,0», цифры «15667,1» заменить цифрами « 9608,0».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2)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В разделе «Ресурсное обеспечение реализации Подпрограммы 1 с разбивкой по годам и источникам финансирования» Паспорта Подпрограммы 1 цифры «360,0» заменить цифрами «150,0»,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цифры «120,0» заменить цифрами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«50,0»,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цифры «120,0» заменить цифрами «50,0»,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цифры «120,0» заменить цифрами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«50,0».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3) В разделе «Задачи Подпрограммы 2» Паспорта Подпрограммы 2 абзац 3 «Укрепление материально-технической базы культурно-досуговых учреждений района, повышение эффективности их деятельности» признать утратившим силу.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4)</w:t>
      </w:r>
      <w:r>
        <w:rPr>
          <w:rFonts w:eastAsia="Times New Roman" w:cs="Times New Roman" w:ascii="Times New Roman" w:hAnsi="Times New Roman"/>
          <w:b/>
          <w:sz w:val="20"/>
          <w:szCs w:val="20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Раздел «Ресурсное обеспечение реализации Подпрограммы 2 с разбивкой по годам и источникам финансирования» Паспорта Подпрограммы 2 издать в следующей редакции:</w:t>
      </w:r>
    </w:p>
    <w:tbl>
      <w:tblPr>
        <w:tblStyle w:val="af0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43"/>
        <w:gridCol w:w="6627"/>
      </w:tblGrid>
      <w:tr>
        <w:trPr/>
        <w:tc>
          <w:tcPr>
            <w:tcW w:w="2943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«Ресурсное обеспечение реализации Подпрограммы 2 с разбивкой по годам и источникам финансирования</w:t>
            </w:r>
          </w:p>
        </w:tc>
        <w:tc>
          <w:tcPr>
            <w:tcW w:w="6627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  <w:lang w:eastAsia="hi-IN" w:bidi="hi-IN"/>
              </w:rPr>
              <w:t xml:space="preserve">          </w:t>
            </w:r>
            <w:r>
              <w:rPr>
                <w:rFonts w:eastAsia="Lucida Sans Unicode"/>
                <w:sz w:val="28"/>
                <w:szCs w:val="28"/>
                <w:lang w:eastAsia="hi-IN" w:bidi="hi-IN"/>
              </w:rPr>
              <w:t xml:space="preserve">Объем ассигнований из бюджета района на реализацию Подпрограммы 2 составляет </w:t>
            </w:r>
            <w:r>
              <w:rPr>
                <w:rFonts w:eastAsia="Lucida Sans Unicode"/>
                <w:b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eastAsia="Lucida Sans Unicode"/>
                <w:sz w:val="28"/>
                <w:szCs w:val="28"/>
                <w:lang w:eastAsia="hi-IN" w:bidi="hi-IN"/>
              </w:rPr>
              <w:t xml:space="preserve"> 300,0 тыс. рублей.</w:t>
            </w:r>
            <w:r>
              <w:rPr>
                <w:rFonts w:eastAsia="Cambria"/>
                <w:b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bCs/>
                <w:sz w:val="28"/>
                <w:szCs w:val="28"/>
              </w:rPr>
              <w:t>В том числе по годам: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eastAsia="Cambria" w:cs="Times New Roman"/>
                <w:color w:val="000000"/>
                <w:sz w:val="28"/>
                <w:szCs w:val="28"/>
                <w:lang w:eastAsia="hi-IN" w:bidi="hi-IN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8"/>
                <w:szCs w:val="28"/>
                <w:lang w:eastAsia="hi-IN" w:bidi="hi-IN"/>
              </w:rPr>
              <w:t>2018 – 100,0 тыс. руб.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eastAsia="Cambria" w:cs="Times New Roman"/>
                <w:color w:val="000000"/>
                <w:sz w:val="28"/>
                <w:szCs w:val="28"/>
                <w:lang w:eastAsia="hi-IN" w:bidi="hi-IN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8"/>
                <w:szCs w:val="28"/>
                <w:lang w:eastAsia="hi-IN" w:bidi="hi-IN"/>
              </w:rPr>
              <w:t>2019 – 100,0 тыс. руб.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eastAsia="Cambria" w:cs="Times New Roman"/>
                <w:color w:val="000000"/>
                <w:sz w:val="28"/>
                <w:szCs w:val="28"/>
                <w:lang w:eastAsia="hi-IN" w:bidi="hi-IN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8"/>
                <w:szCs w:val="28"/>
                <w:lang w:eastAsia="hi-IN" w:bidi="hi-IN"/>
              </w:rPr>
              <w:t>2020 – 100,0 тыс. руб.».</w:t>
            </w:r>
          </w:p>
          <w:p>
            <w:pPr>
              <w:pStyle w:val="Normal"/>
              <w:suppressLineNumbers/>
              <w:spacing w:before="0" w:after="0"/>
              <w:jc w:val="both"/>
              <w:rPr>
                <w:rFonts w:ascii="Times New Roman" w:hAnsi="Times New Roman" w:eastAsia="Lucida Sans Unicode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sz w:val="28"/>
                <w:szCs w:val="28"/>
                <w:lang w:eastAsia="hi-IN" w:bidi="hi-IN"/>
              </w:rPr>
            </w:r>
          </w:p>
        </w:tc>
      </w:tr>
    </w:tbl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5)  В разделе  «Ресурсное обеспечение реализации Подпрограммы 3 с разбивкой по годам и источникам финансирования» Паспорта            Подпрограммы 3 цифры «2000,0» заменить цифрами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zh-CN"/>
        </w:rPr>
        <w:t>«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2847,3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zh-CN"/>
        </w:rPr>
        <w:t xml:space="preserve">»,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цифру «0» заменить цифрами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«2847,3», цифры «2000,0» заменить цифрой «0».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kern w:val="2"/>
          <w:sz w:val="28"/>
          <w:szCs w:val="28"/>
          <w:lang w:eastAsia="hi-IN" w:bidi="hi-I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6)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Подпункт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eastAsia="hi-IN" w:bidi="hi-IN"/>
        </w:rPr>
        <w:t xml:space="preserve"> «4.3.2. Цели, задачи, целевые показатели, основные мероприятия Подпрограммы 3» издать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kern w:val="2"/>
          <w:sz w:val="28"/>
          <w:szCs w:val="28"/>
          <w:lang w:eastAsia="hi-IN" w:bidi="hi-IN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«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eastAsia="hi-IN" w:bidi="hi-IN"/>
        </w:rPr>
        <w:t>4.3.2. Цели, задачи, целевые показатели, основные мероприятия Подпрограммы 3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Целью  Подпрограммы 3 является создание условий для сохранения и развития культурного потенциала сельских территорий, творческой самореализации и удовлетворения культурных потребностей сельского населения.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Для достижения поставленной цели необходимо решение ряда задач: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повышение уровня комфортности и безопасности пребывания посетителей в сельских учреждениях культуры;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обеспечение равных возможностей доступа к культурным ценностям и участие сельского населения в культурно-досуговой деятельности;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приобретение специального оборудования для учреждений культуры.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Ожидаемые результаты Подпрограммы 3: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доля учреждений культурно-досугового типа, находящаяся в удовлетворительном состоянии, достигнет 100% к 2020 году;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в ряде учреждений культурно-досугового типа за период с 2018 по 2020 годы будет произведен капитальный ремонт;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учреждения культурно-досугового типа будут оснащены специальным оборудованием.».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7) Раздел  «Мероприятия Подпрограммы 4» Паспорта Подпрограммы 4 изложить в следующей редакции:</w:t>
      </w:r>
    </w:p>
    <w:tbl>
      <w:tblPr>
        <w:tblStyle w:val="af0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76"/>
        <w:gridCol w:w="7194"/>
      </w:tblGrid>
      <w:tr>
        <w:trPr/>
        <w:tc>
          <w:tcPr>
            <w:tcW w:w="23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</w:rPr>
              <w:t xml:space="preserve">«Мероприятия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</w:rPr>
              <w:t>Подпрограммы 4</w:t>
            </w:r>
          </w:p>
        </w:tc>
        <w:tc>
          <w:tcPr>
            <w:tcW w:w="71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Создание эффективной системы управления и финансового обеспечения условий реализации Программы: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Andale Sans UI" w:cs="Times New Roman"/>
                <w:kern w:val="2"/>
                <w:sz w:val="28"/>
                <w:szCs w:val="28"/>
              </w:rPr>
            </w:pPr>
            <w:r>
              <w:rPr>
                <w:rFonts w:eastAsia="Andale Sans UI" w:cs="Times New Roman" w:ascii="Times New Roman" w:hAnsi="Times New Roman"/>
                <w:kern w:val="2"/>
                <w:sz w:val="28"/>
                <w:szCs w:val="28"/>
              </w:rPr>
              <w:t xml:space="preserve">         </w:t>
            </w:r>
            <w:r>
              <w:rPr>
                <w:rFonts w:eastAsia="Andale Sans UI" w:cs="Times New Roman" w:ascii="Times New Roman" w:hAnsi="Times New Roman"/>
                <w:kern w:val="2"/>
                <w:sz w:val="28"/>
                <w:szCs w:val="28"/>
              </w:rPr>
              <w:t>расходы на выплату персоналу учреждений культуры;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Andale Sans UI" w:cs="Times New Roman"/>
                <w:kern w:val="2"/>
                <w:sz w:val="28"/>
                <w:szCs w:val="28"/>
              </w:rPr>
            </w:pPr>
            <w:r>
              <w:rPr>
                <w:rFonts w:eastAsia="Andale Sans UI" w:cs="Times New Roman" w:ascii="Times New Roman" w:hAnsi="Times New Roman"/>
                <w:kern w:val="2"/>
                <w:sz w:val="28"/>
                <w:szCs w:val="28"/>
              </w:rPr>
              <w:t xml:space="preserve">         </w:t>
            </w:r>
            <w:r>
              <w:rPr>
                <w:rFonts w:eastAsia="Andale Sans UI" w:cs="Times New Roman" w:ascii="Times New Roman" w:hAnsi="Times New Roman"/>
                <w:kern w:val="2"/>
                <w:sz w:val="28"/>
                <w:szCs w:val="28"/>
              </w:rPr>
              <w:t>расходы на выплату персоналу в целях обеспечения выполнения функций муниципальными органами управления культуры;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Andale Sans UI" w:cs="Times New Roman" w:ascii="Times New Roman" w:hAnsi="Times New Roman"/>
                <w:kern w:val="2"/>
                <w:sz w:val="28"/>
                <w:szCs w:val="28"/>
                <w:lang w:eastAsia="zh-CN"/>
              </w:rPr>
              <w:t xml:space="preserve">         </w:t>
            </w:r>
            <w:r>
              <w:rPr>
                <w:rFonts w:eastAsia="Andale Sans UI" w:cs="Times New Roman" w:ascii="Times New Roman" w:hAnsi="Times New Roman"/>
                <w:kern w:val="2"/>
                <w:sz w:val="28"/>
                <w:szCs w:val="28"/>
                <w:lang w:eastAsia="zh-CN"/>
              </w:rPr>
              <w:t>расходы на содержание казенных  учреждений: закупка товаров, работ, услуг для муниципальных нужд.».</w:t>
            </w:r>
          </w:p>
        </w:tc>
      </w:tr>
    </w:tbl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zh-CN"/>
        </w:rPr>
        <w:t xml:space="preserve">8)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В разделе  «Ресурсное обеспечение реализации Подпрограммы 4 с разбивкой по годам и источникам финансирования» Паспорта            Подпрограммы 4 цифры «39902,3» заменить цифрами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zh-CN"/>
        </w:rPr>
        <w:t>«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28374,0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zh-CN"/>
        </w:rPr>
        <w:t xml:space="preserve">»,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цифры «13254,7» заменить цифрами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«9458,0», цифры «13300,5» заменить цифрами «9458,0», цифры «13347,1» заменить цифрами «9458,0».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9) Раздел 6 «Ресурсное обеспечение программы»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«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Раздел 6  Ресурсное обеспечение Программы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Финансирование Программы осуществляется за счет средств местного бюджета района, предусматривается и доводится в течение текущего года. Ресурсное обеспечение приведено в форме приложения 3 к Программе в разрезе каждой Подпрограммы и с расшифровкой плановых значений по годам ее реализации.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Общий объем бюджетных ассигнований за счет бюджета района на реализацию Программы за три года составит – 316171,3 тыс. рублей. В том числе по годам: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Cambria" w:cs="Times New Roman"/>
          <w:color w:val="000000"/>
          <w:kern w:val="2"/>
          <w:sz w:val="28"/>
          <w:szCs w:val="28"/>
          <w:lang w:eastAsia="hi-IN" w:bidi="hi-IN"/>
        </w:rPr>
      </w:pPr>
      <w:r>
        <w:rPr>
          <w:rFonts w:eastAsia="Cambria" w:cs="Times New Roman" w:ascii="Times New Roman" w:hAnsi="Times New Roman"/>
          <w:color w:val="000000"/>
          <w:kern w:val="2"/>
          <w:sz w:val="28"/>
          <w:szCs w:val="28"/>
          <w:lang w:eastAsia="hi-IN" w:bidi="hi-IN"/>
        </w:rPr>
        <w:t>2018 – 12455,3 тыс. руб.;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Cambria" w:cs="Times New Roman"/>
          <w:color w:val="000000"/>
          <w:kern w:val="2"/>
          <w:sz w:val="28"/>
          <w:szCs w:val="28"/>
          <w:lang w:eastAsia="hi-IN" w:bidi="hi-IN"/>
        </w:rPr>
      </w:pPr>
      <w:r>
        <w:rPr>
          <w:rFonts w:eastAsia="Cambria" w:cs="Times New Roman" w:ascii="Times New Roman" w:hAnsi="Times New Roman"/>
          <w:color w:val="000000"/>
          <w:kern w:val="2"/>
          <w:sz w:val="28"/>
          <w:szCs w:val="28"/>
          <w:lang w:eastAsia="hi-IN" w:bidi="hi-IN"/>
        </w:rPr>
        <w:t>2019 – 9608,0 тыс. руб.;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Cambria" w:cs="Times New Roman"/>
          <w:color w:val="000000"/>
          <w:kern w:val="2"/>
          <w:sz w:val="28"/>
          <w:szCs w:val="28"/>
          <w:lang w:eastAsia="hi-IN" w:bidi="hi-IN"/>
        </w:rPr>
      </w:pPr>
      <w:r>
        <w:rPr>
          <w:rFonts w:eastAsia="Cambria" w:cs="Times New Roman" w:ascii="Times New Roman" w:hAnsi="Times New Roman"/>
          <w:color w:val="000000"/>
          <w:kern w:val="2"/>
          <w:sz w:val="28"/>
          <w:szCs w:val="28"/>
          <w:lang w:eastAsia="hi-IN" w:bidi="hi-IN"/>
        </w:rPr>
        <w:t>2020 – 9608,0 тыс. руб.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Общий объем бюджетных ассигнований бюджета района на реализацию Подпрограммы 1 </w:t>
      </w:r>
      <w:r>
        <w:rPr>
          <w:rFonts w:eastAsia="Lucida Sans Unicode" w:cs="Times New Roman" w:ascii="Times New Roman" w:hAnsi="Times New Roman"/>
          <w:color w:val="000000"/>
          <w:sz w:val="28"/>
          <w:szCs w:val="28"/>
          <w:lang w:eastAsia="hi-IN" w:bidi="hi-IN"/>
        </w:rPr>
        <w:t xml:space="preserve">«Сохранение и развитие библиотечного дела»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за три года составит – 150,0 тыс. рублей.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Бюджетные ассигнования бюджета района на реализацию Подпрограммы 1 </w:t>
      </w:r>
      <w:r>
        <w:rPr>
          <w:rFonts w:eastAsia="Lucida Sans Unicode" w:cs="Times New Roman" w:ascii="Times New Roman" w:hAnsi="Times New Roman"/>
          <w:color w:val="000000"/>
          <w:sz w:val="28"/>
          <w:szCs w:val="28"/>
          <w:lang w:eastAsia="hi-IN" w:bidi="hi-IN"/>
        </w:rPr>
        <w:t xml:space="preserve">«Сохранение и развитие библиотечного дела»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в соответствии с бюджетом действующих расходных обязательств по годам распределяются в следующих объемах: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2018 </w:t>
      </w:r>
      <w:r>
        <w:rPr>
          <w:rFonts w:eastAsia="Cambria" w:cs="Times New Roman" w:ascii="Times New Roman" w:hAnsi="Times New Roman"/>
          <w:color w:val="000000"/>
          <w:sz w:val="28"/>
          <w:szCs w:val="28"/>
          <w:lang w:eastAsia="hi-IN" w:bidi="hi-IN"/>
        </w:rPr>
        <w:t>–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50,0 тыс. руб.;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2019 </w:t>
      </w:r>
      <w:r>
        <w:rPr>
          <w:rFonts w:eastAsia="Cambria" w:cs="Times New Roman" w:ascii="Times New Roman" w:hAnsi="Times New Roman"/>
          <w:color w:val="000000"/>
          <w:sz w:val="28"/>
          <w:szCs w:val="28"/>
          <w:lang w:eastAsia="hi-IN" w:bidi="hi-IN"/>
        </w:rPr>
        <w:t>–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50,0 тыс. руб.;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2020 </w:t>
      </w:r>
      <w:r>
        <w:rPr>
          <w:rFonts w:eastAsia="Cambria" w:cs="Times New Roman" w:ascii="Times New Roman" w:hAnsi="Times New Roman"/>
          <w:color w:val="000000"/>
          <w:sz w:val="28"/>
          <w:szCs w:val="28"/>
          <w:lang w:eastAsia="hi-IN" w:bidi="hi-IN"/>
        </w:rPr>
        <w:t>–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50,0 тыс. руб.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Общий объем бюджетных ассигнований бюджета района на реализацию Подпрограммы 2 </w:t>
      </w:r>
      <w:r>
        <w:rPr>
          <w:rFonts w:eastAsia="Lucida Sans Unicode" w:cs="Times New Roman" w:ascii="Times New Roman" w:hAnsi="Times New Roman"/>
          <w:color w:val="000000"/>
          <w:sz w:val="28"/>
          <w:szCs w:val="28"/>
          <w:lang w:eastAsia="hi-IN" w:bidi="hi-IN"/>
        </w:rPr>
        <w:t>«</w:t>
      </w:r>
      <w:r>
        <w:rPr>
          <w:rFonts w:cs="Times New Roman" w:ascii="Times New Roman" w:hAnsi="Times New Roman"/>
          <w:color w:val="000000"/>
          <w:sz w:val="28"/>
          <w:szCs w:val="28"/>
        </w:rPr>
        <w:t>Сохранение традиционной народной культуры, развитие досуговой деятельности</w:t>
      </w:r>
      <w:r>
        <w:rPr>
          <w:rFonts w:eastAsia="Lucida Sans Unicode" w:cs="Times New Roman" w:ascii="Times New Roman" w:hAnsi="Times New Roman"/>
          <w:color w:val="000000"/>
          <w:sz w:val="28"/>
          <w:szCs w:val="28"/>
          <w:lang w:eastAsia="hi-IN" w:bidi="hi-IN"/>
        </w:rPr>
        <w:t xml:space="preserve">»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за три года составит – 300,0 тыс. рублей.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Бюджетные ассигнования бюджета района на реализацию Подпрограммы 2 </w:t>
      </w:r>
      <w:r>
        <w:rPr>
          <w:rFonts w:eastAsia="Lucida Sans Unicode" w:cs="Times New Roman" w:ascii="Times New Roman" w:hAnsi="Times New Roman"/>
          <w:color w:val="000000"/>
          <w:sz w:val="28"/>
          <w:szCs w:val="28"/>
          <w:lang w:eastAsia="hi-IN" w:bidi="hi-IN"/>
        </w:rPr>
        <w:t xml:space="preserve">«Сохранение традиционной народной культуры, развитие досуговой деятельности»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в соответствии с бюджетом действующих расходных обязательств по годам распределяются в следующих объемах: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2018 – 100,0 тыс. руб.;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2019 – 100,0 тыс. руб.;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2020 – 100,0 тыс. руб.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Общий объем бюджетных ассигнований бюджета района на реализацию Подпрограммы 3 </w:t>
      </w:r>
      <w:r>
        <w:rPr>
          <w:rFonts w:eastAsia="Lucida Sans Unicode" w:cs="Times New Roman" w:ascii="Times New Roman" w:hAnsi="Times New Roman"/>
          <w:color w:val="000000"/>
          <w:sz w:val="28"/>
          <w:szCs w:val="28"/>
          <w:lang w:eastAsia="hi-IN" w:bidi="hi-IN"/>
        </w:rPr>
        <w:t>«Ремонт и укрепление материально-технической базы учреждений культуры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Lucida Sans Unicode" w:cs="Times New Roman" w:ascii="Times New Roman" w:hAnsi="Times New Roman"/>
          <w:color w:val="000000"/>
          <w:sz w:val="28"/>
          <w:szCs w:val="28"/>
          <w:lang w:eastAsia="hi-IN" w:bidi="hi-IN"/>
        </w:rPr>
        <w:t xml:space="preserve">»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за три года составит – 2847,3 тыс. рублей.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Бюджетные ассигнования бюджета района на реализацию Подпрограммы 3 </w:t>
      </w:r>
      <w:r>
        <w:rPr>
          <w:rFonts w:eastAsia="Lucida Sans Unicode" w:cs="Times New Roman" w:ascii="Times New Roman" w:hAnsi="Times New Roman"/>
          <w:color w:val="000000"/>
          <w:sz w:val="28"/>
          <w:szCs w:val="28"/>
          <w:lang w:eastAsia="hi-IN" w:bidi="hi-IN"/>
        </w:rPr>
        <w:t xml:space="preserve">«Ремонт и укрепление материально-технической базы учреждений культуры»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в соответствии с бюджетом действующих расходных обязательств по годам распределяются в следующих объемах: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2018 –  2847,3 тыс. руб.;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2019 –  0 тыс. руб.;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2020 – 0 тыс. руб.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Общий объем бюджетных ассигнований бюджета района реализации Подпрограммы 4 </w:t>
      </w:r>
      <w:r>
        <w:rPr>
          <w:rFonts w:eastAsia="Lucida Sans Unicode" w:cs="Times New Roman" w:ascii="Times New Roman" w:hAnsi="Times New Roman"/>
          <w:color w:val="000000"/>
          <w:sz w:val="28"/>
          <w:szCs w:val="28"/>
          <w:lang w:eastAsia="hi-IN" w:bidi="hi-IN"/>
        </w:rPr>
        <w:t>«</w:t>
      </w:r>
      <w:r>
        <w:rPr>
          <w:rFonts w:cs="Times New Roman" w:ascii="Times New Roman" w:hAnsi="Times New Roman"/>
          <w:color w:val="000000"/>
          <w:sz w:val="28"/>
          <w:szCs w:val="28"/>
        </w:rPr>
        <w:t>Финансовое обеспечение условий реализации Программы</w:t>
      </w:r>
      <w:r>
        <w:rPr>
          <w:rFonts w:eastAsia="Lucida Sans Unicode" w:cs="Times New Roman" w:ascii="Times New Roman" w:hAnsi="Times New Roman"/>
          <w:color w:val="000000"/>
          <w:sz w:val="28"/>
          <w:szCs w:val="28"/>
          <w:lang w:eastAsia="hi-IN" w:bidi="hi-IN"/>
        </w:rPr>
        <w:t xml:space="preserve">»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за три года составит – 28347,0 тыс. рублей.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Бюджетные ассигнования бюджета района на реализацию Подпрограммы 4 </w:t>
      </w:r>
      <w:r>
        <w:rPr>
          <w:rFonts w:eastAsia="Lucida Sans Unicode" w:cs="Times New Roman" w:ascii="Times New Roman" w:hAnsi="Times New Roman"/>
          <w:color w:val="000000"/>
          <w:sz w:val="28"/>
          <w:szCs w:val="28"/>
          <w:lang w:eastAsia="hi-IN" w:bidi="hi-IN"/>
        </w:rPr>
        <w:t>«</w:t>
      </w:r>
      <w:r>
        <w:rPr>
          <w:rFonts w:cs="Times New Roman" w:ascii="Times New Roman" w:hAnsi="Times New Roman"/>
          <w:color w:val="000000"/>
          <w:sz w:val="28"/>
          <w:szCs w:val="28"/>
        </w:rPr>
        <w:t>Финансовое обеспечение условий реализации Программы</w:t>
      </w:r>
      <w:r>
        <w:rPr>
          <w:rFonts w:eastAsia="Lucida Sans Unicode" w:cs="Times New Roman" w:ascii="Times New Roman" w:hAnsi="Times New Roman"/>
          <w:color w:val="000000"/>
          <w:sz w:val="28"/>
          <w:szCs w:val="28"/>
          <w:lang w:eastAsia="hi-IN" w:bidi="hi-IN"/>
        </w:rPr>
        <w:t xml:space="preserve">»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в соответствии с бюджетом действующих расходных обязательств по годам распределяются в следующих объемах: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2018 </w:t>
      </w:r>
      <w:r>
        <w:rPr>
          <w:rFonts w:eastAsia="Cambria" w:cs="Times New Roman" w:ascii="Times New Roman" w:hAnsi="Times New Roman"/>
          <w:color w:val="000000"/>
          <w:sz w:val="28"/>
          <w:szCs w:val="28"/>
          <w:lang w:eastAsia="hi-IN" w:bidi="hi-IN"/>
        </w:rPr>
        <w:t>–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9458,0 тыс. руб.,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2019 </w:t>
      </w:r>
      <w:r>
        <w:rPr>
          <w:rFonts w:eastAsia="Cambria" w:cs="Times New Roman" w:ascii="Times New Roman" w:hAnsi="Times New Roman"/>
          <w:color w:val="000000"/>
          <w:sz w:val="28"/>
          <w:szCs w:val="28"/>
          <w:lang w:eastAsia="hi-IN" w:bidi="hi-IN"/>
        </w:rPr>
        <w:t>–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9458,0 тыс. руб.,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2020 </w:t>
      </w:r>
      <w:r>
        <w:rPr>
          <w:rFonts w:eastAsia="Cambria" w:cs="Times New Roman" w:ascii="Times New Roman" w:hAnsi="Times New Roman"/>
          <w:color w:val="000000"/>
          <w:sz w:val="28"/>
          <w:szCs w:val="28"/>
          <w:lang w:eastAsia="hi-IN" w:bidi="hi-IN"/>
        </w:rPr>
        <w:t>–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9458,0 8 тыс. руб.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Andale Sans UI" w:cs="Times New Roman"/>
          <w:kern w:val="2"/>
          <w:sz w:val="28"/>
          <w:szCs w:val="28"/>
          <w:lang w:eastAsia="zh-CN"/>
        </w:rPr>
      </w:pPr>
      <w:r>
        <w:rPr>
          <w:rFonts w:eastAsia="Andale Sans UI" w:cs="Times New Roman" w:ascii="Times New Roman" w:hAnsi="Times New Roman"/>
          <w:kern w:val="2"/>
          <w:sz w:val="28"/>
          <w:szCs w:val="28"/>
          <w:lang w:eastAsia="zh-CN"/>
        </w:rPr>
        <w:t>Решение о внесении изменений (дополнений), приостановлении или прекращении реализации муниципальной Программы оформляется постановлением администрации Урупского муниципального района.».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10) Приложение 2 к муниципальной программе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«Развитие культуры  Урупского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муниципального района на 2018-2020 годы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» изложить в редакции согласно приложению 1. 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11)  Приложение 3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zh-CN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к муниципальной программе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«Развитие культуры     Урупского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муниципального района на 2018-2020 годы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» изложить в             редакции  согласно приложению 2.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ab/>
        <w:t>2. Настоящее постановление вступает в силу со дня его официального    опубликования (обнародования) в установленном порядке и действует на  правоотношения, возникшие с 01.01.2018 года.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Глава администрации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Урупского муниципального района                                           А.П. Шутов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tbl>
      <w:tblPr>
        <w:tblW w:w="982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667"/>
        <w:gridCol w:w="2160"/>
      </w:tblGrid>
      <w:tr>
        <w:trPr/>
        <w:tc>
          <w:tcPr>
            <w:tcW w:w="7667" w:type="dxa"/>
            <w:tcBorders/>
            <w:shd w:fill="auto" w:val="clea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tabs>
                <w:tab w:val="left" w:pos="56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7667" w:type="dxa"/>
            <w:tcBorders/>
            <w:shd w:fill="auto" w:val="clea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tabs>
                <w:tab w:val="left" w:pos="56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>
        <w:trPr/>
        <w:tc>
          <w:tcPr>
            <w:tcW w:w="7667" w:type="dxa"/>
            <w:tcBorders/>
            <w:shd w:fill="auto" w:val="clea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>
        <w:trPr/>
        <w:tc>
          <w:tcPr>
            <w:tcW w:w="7667" w:type="dxa"/>
            <w:tcBorders/>
            <w:shd w:fill="auto" w:val="clear"/>
          </w:tcPr>
          <w:p>
            <w:pPr>
              <w:pStyle w:val="Normal"/>
              <w:tabs>
                <w:tab w:val="left" w:pos="56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pStyle w:val="Normal"/>
              <w:tabs>
                <w:tab w:val="left" w:pos="2840" w:leader="none"/>
                <w:tab w:val="left" w:pos="8114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                                     </w:t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>
        <w:trPr/>
        <w:tc>
          <w:tcPr>
            <w:tcW w:w="7667" w:type="dxa"/>
            <w:tcBorders/>
            <w:shd w:fill="auto" w:val="clea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</w:tr>
    </w:tbl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</w:t>
      </w:r>
    </w:p>
    <w:p>
      <w:pPr>
        <w:pStyle w:val="Normal"/>
        <w:tabs>
          <w:tab w:val="left" w:pos="4260" w:leader="none"/>
        </w:tabs>
        <w:spacing w:lineRule="auto" w:line="240" w:before="0" w:after="0"/>
        <w:jc w:val="center"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/>
          <w:b/>
          <w:sz w:val="28"/>
          <w:szCs w:val="28"/>
        </w:rPr>
      </w:r>
    </w:p>
    <w:p>
      <w:pPr>
        <w:pStyle w:val="Normal"/>
        <w:tabs>
          <w:tab w:val="left" w:pos="4260" w:leader="none"/>
        </w:tabs>
        <w:spacing w:lineRule="auto" w:line="240" w:before="0" w:after="0"/>
        <w:jc w:val="center"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/>
          <w:b/>
          <w:sz w:val="28"/>
          <w:szCs w:val="28"/>
        </w:rPr>
      </w:r>
    </w:p>
    <w:p>
      <w:pPr>
        <w:pStyle w:val="Normal"/>
        <w:tabs>
          <w:tab w:val="left" w:pos="4260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tabs>
          <w:tab w:val="left" w:pos="4260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tabs>
          <w:tab w:val="left" w:pos="4260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jc w:val="both"/>
        <w:rPr>
          <w:rFonts w:ascii="Calibri" w:hAnsi="Calibri" w:eastAsia="Calibri" w:cs="Times New Roman"/>
          <w:b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Приложение 1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 постановлению администрации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Урупского муниципального района </w:t>
      </w:r>
    </w:p>
    <w:p>
      <w:pPr>
        <w:pStyle w:val="Normal"/>
        <w:tabs>
          <w:tab w:val="center" w:pos="5377" w:leader="none"/>
          <w:tab w:val="left" w:pos="8340" w:leader="none"/>
        </w:tabs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ab/>
        <w:t xml:space="preserve">                             от  26.02.2018  № 68 </w:t>
      </w:r>
    </w:p>
    <w:p>
      <w:pPr>
        <w:pStyle w:val="Normal"/>
        <w:tabs>
          <w:tab w:val="center" w:pos="5377" w:leader="none"/>
          <w:tab w:val="left" w:pos="8340" w:leader="none"/>
        </w:tabs>
        <w:spacing w:lineRule="auto" w:line="240" w:before="0" w:after="0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«Приложение 2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к муниципальной программе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«Развитие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культуры  Урупского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муниципального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района на 2018-2020 годы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tabs>
          <w:tab w:val="left" w:pos="4260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Перечень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мероприятий муниципальной программы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«Развитие культуры  Урупского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муниципального района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 2018-2020 годы</w:t>
      </w:r>
      <w:r>
        <w:rPr>
          <w:rFonts w:eastAsia="Times New Roman" w:cs="Times New Roman" w:ascii="Times New Roman" w:hAnsi="Times New Roman"/>
          <w:sz w:val="20"/>
          <w:szCs w:val="20"/>
          <w:lang w:eastAsia="zh-CN"/>
        </w:rPr>
        <w:t>»</w:t>
      </w:r>
    </w:p>
    <w:tbl>
      <w:tblPr>
        <w:tblW w:w="10048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13"/>
        <w:gridCol w:w="1886"/>
        <w:gridCol w:w="1668"/>
        <w:gridCol w:w="1292"/>
        <w:gridCol w:w="2824"/>
        <w:gridCol w:w="1864"/>
      </w:tblGrid>
      <w:tr>
        <w:trPr/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zh-CN"/>
              </w:rPr>
              <w:t>№</w:t>
            </w:r>
            <w:r>
              <w:rPr>
                <w:rFonts w:eastAsia="Arial" w:cs="Times New Roman" w:ascii="Times New Roman" w:hAnsi="Times New Roman"/>
                <w:kern w:val="2"/>
                <w:lang w:eastAsia="zh-CN"/>
              </w:rPr>
              <w:br/>
              <w:t>п/п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Arial" w:cs="Times New Roman" w:ascii="Times New Roman" w:hAnsi="Times New Roman"/>
                <w:kern w:val="2"/>
                <w:lang w:eastAsia="zh-CN"/>
              </w:rPr>
              <w:t xml:space="preserve">Наименование </w:t>
              <w:br/>
              <w:t xml:space="preserve"> мероприятия</w:t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Arial" w:cs="Times New Roman" w:ascii="Times New Roman" w:hAnsi="Times New Roman"/>
                <w:kern w:val="2"/>
                <w:lang w:eastAsia="zh-CN"/>
              </w:rPr>
              <w:t xml:space="preserve">Ответственный </w:t>
              <w:br/>
              <w:t xml:space="preserve"> исполнитель, соисполнитель</w:t>
              <w:br/>
              <w:t xml:space="preserve">   участник</w:t>
            </w:r>
          </w:p>
        </w:tc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Arial" w:cs="Times New Roman" w:ascii="Times New Roman" w:hAnsi="Times New Roman"/>
                <w:kern w:val="2"/>
                <w:lang w:eastAsia="zh-CN"/>
              </w:rPr>
              <w:t xml:space="preserve">Срок   </w:t>
              <w:br/>
              <w:t>реализации</w:t>
            </w:r>
          </w:p>
        </w:tc>
        <w:tc>
          <w:tcPr>
            <w:tcW w:w="2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Arial" w:cs="Times New Roman" w:ascii="Times New Roman" w:hAnsi="Times New Roman"/>
                <w:kern w:val="2"/>
                <w:lang w:eastAsia="zh-CN"/>
              </w:rPr>
              <w:t>Непосредственный</w:t>
              <w:br/>
              <w:t xml:space="preserve">   результат    (краткое описание)</w:t>
            </w:r>
          </w:p>
        </w:tc>
        <w:tc>
          <w:tcPr>
            <w:tcW w:w="1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Arial" w:cs="Times New Roman" w:ascii="Times New Roman" w:hAnsi="Times New Roman"/>
                <w:kern w:val="2"/>
                <w:lang w:eastAsia="zh-CN"/>
              </w:rPr>
              <w:t>Сумма расходов / источник финансирования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jc w:val="center"/>
              <w:rPr>
                <w:rFonts w:ascii="Times New Roman" w:hAnsi="Times New Roman" w:eastAsia="Arial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Arial" w:cs="Times New Roman" w:ascii="Times New Roman" w:hAnsi="Times New Roman"/>
                <w:kern w:val="2"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>
        <w:trPr/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Arial" w:cs="Times New Roman" w:ascii="Times New Roman" w:hAnsi="Times New Roman"/>
                <w:b/>
                <w:kern w:val="2"/>
                <w:lang w:eastAsia="zh-CN"/>
              </w:rPr>
              <w:t>1.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 xml:space="preserve">Подпрограмма  «Сохранение и развитие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библиотечного дела»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rPr>
                <w:rFonts w:ascii="Times New Roman" w:hAnsi="Times New Roman" w:eastAsia="Arial" w:cs="Times New Roman"/>
                <w:b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Arial" w:cs="Times New Roman" w:ascii="Times New Roman" w:hAnsi="Times New Roman"/>
                <w:b/>
                <w:color w:val="000000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rPr>
                <w:rFonts w:ascii="Times New Roman" w:hAnsi="Times New Roman" w:eastAsia="Arial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Arial" w:cs="Times New Roman" w:ascii="Times New Roman" w:hAnsi="Times New Roman"/>
                <w:kern w:val="2"/>
                <w:lang w:eastAsia="zh-CN"/>
              </w:rPr>
              <w:t>Центральная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Arial" w:cs="Times New Roman" w:ascii="Times New Roman" w:hAnsi="Times New Roman"/>
                <w:kern w:val="2"/>
                <w:lang w:eastAsia="zh-CN"/>
              </w:rPr>
              <w:t>районная библиотека</w:t>
            </w:r>
          </w:p>
        </w:tc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2018-2020</w:t>
            </w:r>
          </w:p>
        </w:tc>
        <w:tc>
          <w:tcPr>
            <w:tcW w:w="2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Развитие библиотечного дела и популяризация чтения;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Arial" w:cs="Times New Roman" w:ascii="Times New Roman" w:hAnsi="Times New Roman"/>
                <w:kern w:val="2"/>
                <w:lang w:eastAsia="zh-CN"/>
              </w:rPr>
              <w:t>Создание условий для доступа населения к информационным ресурсам путем совершенствования информационно-библиотечного обслуживания населения.</w:t>
            </w:r>
          </w:p>
        </w:tc>
        <w:tc>
          <w:tcPr>
            <w:tcW w:w="1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Arial" w:cs="Times New Roman" w:ascii="Times New Roman" w:hAnsi="Times New Roman"/>
                <w:kern w:val="2"/>
                <w:lang w:eastAsia="zh-CN"/>
              </w:rPr>
              <w:t xml:space="preserve"> </w:t>
            </w:r>
            <w:r>
              <w:rPr>
                <w:rFonts w:eastAsia="Arial" w:cs="Times New Roman" w:ascii="Times New Roman" w:hAnsi="Times New Roman"/>
                <w:kern w:val="2"/>
                <w:lang w:eastAsia="zh-CN"/>
              </w:rPr>
              <w:t>150,0 тыс. руб. – местный бюджет</w:t>
            </w:r>
          </w:p>
        </w:tc>
      </w:tr>
      <w:tr>
        <w:trPr/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Arial" w:cs="Times New Roman" w:ascii="Times New Roman" w:hAnsi="Times New Roman"/>
                <w:kern w:val="2"/>
                <w:lang w:eastAsia="zh-CN"/>
              </w:rPr>
              <w:t>1.1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Мероприятия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rPr>
                <w:rFonts w:ascii="Times New Roman" w:hAnsi="Times New Roman" w:eastAsia="Arial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Arial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rPr>
                <w:rFonts w:ascii="Times New Roman" w:hAnsi="Times New Roman" w:eastAsia="Arial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Arial" w:cs="Times New Roman" w:ascii="Times New Roman" w:hAnsi="Times New Roman"/>
                <w:kern w:val="2"/>
                <w:lang w:eastAsia="zh-CN"/>
              </w:rPr>
              <w:t>Центральная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Arial" w:cs="Times New Roman" w:ascii="Times New Roman" w:hAnsi="Times New Roman"/>
                <w:kern w:val="2"/>
                <w:lang w:eastAsia="zh-CN"/>
              </w:rPr>
              <w:t>районная библиотека</w:t>
            </w:r>
          </w:p>
        </w:tc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2018-2020</w:t>
            </w:r>
          </w:p>
        </w:tc>
        <w:tc>
          <w:tcPr>
            <w:tcW w:w="2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Arial" w:cs="Times New Roman" w:ascii="Times New Roman" w:hAnsi="Times New Roman"/>
                <w:kern w:val="2"/>
                <w:lang w:eastAsia="zh-CN"/>
              </w:rPr>
              <w:t>Улучшение условий и материально-технической базы для доступа населения к информационно-библиотечным ресурсам путем совершенствования библиотечного обслуживания населения</w:t>
            </w:r>
          </w:p>
        </w:tc>
        <w:tc>
          <w:tcPr>
            <w:tcW w:w="1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150,0 тыс. руб. – местный бюджет</w:t>
            </w:r>
          </w:p>
        </w:tc>
      </w:tr>
      <w:tr>
        <w:trPr/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Arial" w:cs="Times New Roman" w:ascii="Times New Roman" w:hAnsi="Times New Roman"/>
                <w:b/>
                <w:kern w:val="2"/>
                <w:lang w:eastAsia="zh-CN"/>
              </w:rPr>
              <w:t>2.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Подпрограмма «</w:t>
            </w:r>
            <w:r>
              <w:rPr>
                <w:rFonts w:eastAsia="Calibri" w:cs="Times New Roman" w:ascii="Times New Roman" w:hAnsi="Times New Roman"/>
                <w:b/>
                <w:color w:val="000000"/>
              </w:rPr>
              <w:t xml:space="preserve">Сохранение традиционной народной культуры развитие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</w:rPr>
              <w:t xml:space="preserve">досуговой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</w:rPr>
              <w:t>деятельности»</w:t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rPr>
                <w:rFonts w:ascii="Times New Roman" w:hAnsi="Times New Roman" w:eastAsia="Arial" w:cs="Times New Roman"/>
                <w:kern w:val="2"/>
                <w:lang w:eastAsia="zh-CN"/>
              </w:rPr>
            </w:pPr>
            <w:r>
              <w:rPr>
                <w:rFonts w:eastAsia="Arial" w:cs="Times New Roman" w:ascii="Times New Roman" w:hAnsi="Times New Roman"/>
                <w:kern w:val="2"/>
                <w:lang w:eastAsia="zh-CN"/>
              </w:rPr>
              <w:t xml:space="preserve">Районный 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Arial" w:cs="Times New Roman" w:ascii="Times New Roman" w:hAnsi="Times New Roman"/>
                <w:kern w:val="2"/>
                <w:lang w:eastAsia="zh-CN"/>
              </w:rPr>
              <w:t>дом культуры</w:t>
            </w:r>
          </w:p>
        </w:tc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2018-2020</w:t>
            </w:r>
          </w:p>
        </w:tc>
        <w:tc>
          <w:tcPr>
            <w:tcW w:w="2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Стимулирование народного творчества и культурно-досуговой деятельности</w:t>
            </w:r>
          </w:p>
        </w:tc>
        <w:tc>
          <w:tcPr>
            <w:tcW w:w="1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Arial" w:cs="Times New Roman" w:ascii="Times New Roman" w:hAnsi="Times New Roman"/>
                <w:kern w:val="2"/>
                <w:lang w:eastAsia="zh-CN"/>
              </w:rPr>
              <w:t>300,0 тыс. руб. – местный бюджет</w:t>
            </w:r>
          </w:p>
        </w:tc>
      </w:tr>
      <w:tr>
        <w:trPr/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Arial" w:cs="Times New Roman" w:ascii="Times New Roman" w:hAnsi="Times New Roman"/>
                <w:kern w:val="2"/>
                <w:lang w:eastAsia="zh-CN"/>
              </w:rPr>
              <w:t>2.1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Мероприятия  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rPr>
                <w:rFonts w:ascii="Times New Roman" w:hAnsi="Times New Roman" w:eastAsia="Arial" w:cs="Times New Roman"/>
                <w:b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Arial" w:cs="Times New Roman" w:ascii="Times New Roman" w:hAnsi="Times New Roman"/>
                <w:b/>
                <w:color w:val="000000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rPr>
                <w:rFonts w:ascii="Times New Roman" w:hAnsi="Times New Roman" w:eastAsia="Arial" w:cs="Times New Roman"/>
                <w:kern w:val="2"/>
                <w:lang w:eastAsia="zh-CN"/>
              </w:rPr>
            </w:pPr>
            <w:r>
              <w:rPr>
                <w:rFonts w:eastAsia="Arial" w:cs="Times New Roman" w:ascii="Times New Roman" w:hAnsi="Times New Roman"/>
                <w:kern w:val="2"/>
                <w:lang w:eastAsia="zh-CN"/>
              </w:rPr>
              <w:t xml:space="preserve">Районный 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Arial" w:cs="Times New Roman" w:ascii="Times New Roman" w:hAnsi="Times New Roman"/>
                <w:kern w:val="2"/>
                <w:lang w:eastAsia="zh-CN"/>
              </w:rPr>
              <w:t>дом культуры</w:t>
            </w:r>
          </w:p>
        </w:tc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2018-2020</w:t>
            </w:r>
          </w:p>
        </w:tc>
        <w:tc>
          <w:tcPr>
            <w:tcW w:w="2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rPr>
                <w:rFonts w:ascii="Times New Roman" w:hAnsi="Times New Roman" w:eastAsia="Andale Sans UI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eastAsia="Arial" w:cs="Times New Roman" w:ascii="Times New Roman" w:hAnsi="Times New Roman"/>
                <w:kern w:val="2"/>
                <w:lang w:eastAsia="zh-CN"/>
              </w:rPr>
              <w:t xml:space="preserve">Увеличение числа участников культурно-досуговых мероприятий, </w:t>
            </w:r>
            <w:r>
              <w:rPr>
                <w:rFonts w:eastAsia="Andale Sans UI" w:cs="Times New Roman" w:ascii="Times New Roman" w:hAnsi="Times New Roman"/>
                <w:kern w:val="2"/>
                <w:sz w:val="20"/>
                <w:szCs w:val="20"/>
                <w:lang w:eastAsia="zh-CN"/>
              </w:rPr>
              <w:t>повышение уровня исполнительского мастерства коллективов любительского творчества через участие в фестивалях, конкурсах</w:t>
            </w:r>
          </w:p>
        </w:tc>
        <w:tc>
          <w:tcPr>
            <w:tcW w:w="1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300,0 тыс. руб. – местный бюджет</w:t>
            </w:r>
          </w:p>
        </w:tc>
      </w:tr>
      <w:tr>
        <w:trPr>
          <w:trHeight w:val="1987" w:hRule="atLeast"/>
        </w:trPr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Arial" w:cs="Times New Roman" w:ascii="Times New Roman" w:hAnsi="Times New Roman"/>
                <w:b/>
                <w:kern w:val="2"/>
                <w:lang w:eastAsia="zh-CN"/>
              </w:rPr>
              <w:t>3.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Подпрограмма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zh-CN"/>
              </w:rPr>
              <w:t>Р</w:t>
            </w: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емонт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и укрепление материально-технической базы учреждений культуры»</w:t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Arial" w:cs="Times New Roman" w:ascii="Times New Roman" w:hAnsi="Times New Roman"/>
                <w:kern w:val="2"/>
                <w:lang w:eastAsia="zh-CN"/>
              </w:rPr>
              <w:t>МКУ «Управление культуры АУМР»</w:t>
            </w:r>
          </w:p>
        </w:tc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2018-2020</w:t>
            </w:r>
          </w:p>
        </w:tc>
        <w:tc>
          <w:tcPr>
            <w:tcW w:w="2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</w:rPr>
              <w:t>Создание условий для сохранения и развития культурного потенциала сельских территорий и оптимальных условий для удовлетворения культурно-досуговых потребностей населения.</w:t>
            </w:r>
            <w:r>
              <w:rPr>
                <w:rFonts w:eastAsia="Andale Sans UI" w:cs="Times New Roman" w:ascii="Times New Roman" w:hAnsi="Times New Roman"/>
                <w:kern w:val="2"/>
              </w:rPr>
              <w:t xml:space="preserve"> </w:t>
            </w:r>
          </w:p>
        </w:tc>
        <w:tc>
          <w:tcPr>
            <w:tcW w:w="1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rPr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eastAsia="Arial" w:cs="Times New Roman" w:ascii="Times New Roman" w:hAnsi="Times New Roman"/>
                <w:kern w:val="2"/>
                <w:lang w:eastAsia="zh-C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lang w:eastAsia="zh-CN"/>
              </w:rPr>
              <w:t>2847,3</w:t>
            </w:r>
            <w:r>
              <w:rPr>
                <w:rFonts w:eastAsia="Arial" w:cs="Times New Roman" w:ascii="Times New Roman" w:hAnsi="Times New Roman"/>
                <w:kern w:val="2"/>
                <w:lang w:eastAsia="zh-CN"/>
              </w:rPr>
              <w:t xml:space="preserve"> тыс. руб. – местный бюджет</w:t>
            </w:r>
          </w:p>
        </w:tc>
      </w:tr>
      <w:tr>
        <w:trPr/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Arial" w:cs="Times New Roman" w:ascii="Times New Roman" w:hAnsi="Times New Roman"/>
                <w:kern w:val="2"/>
                <w:lang w:eastAsia="zh-CN"/>
              </w:rPr>
              <w:t>3.1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Мероприятия по капитальному ремонту зданий, инженерных сооружений.</w:t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Arial" w:cs="Times New Roman" w:ascii="Times New Roman" w:hAnsi="Times New Roman"/>
                <w:kern w:val="2"/>
                <w:lang w:eastAsia="zh-CN"/>
              </w:rPr>
              <w:t>МКУ «Управление культуры АУМР»</w:t>
            </w:r>
          </w:p>
        </w:tc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2018-2020</w:t>
            </w:r>
          </w:p>
        </w:tc>
        <w:tc>
          <w:tcPr>
            <w:tcW w:w="2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Andale Sans UI" w:cs="Times New Roman"/>
                <w:kern w:val="2"/>
                <w:sz w:val="16"/>
                <w:szCs w:val="16"/>
              </w:rPr>
            </w:pPr>
            <w:r>
              <w:rPr>
                <w:rFonts w:eastAsia="Andale Sans UI" w:cs="Times New Roman" w:ascii="Times New Roman" w:hAnsi="Times New Roman"/>
                <w:kern w:val="2"/>
                <w:sz w:val="16"/>
                <w:szCs w:val="16"/>
              </w:rPr>
              <w:t xml:space="preserve">         </w:t>
            </w:r>
            <w:r>
              <w:rPr>
                <w:rFonts w:eastAsia="Andale Sans UI" w:cs="Times New Roman" w:ascii="Times New Roman" w:hAnsi="Times New Roman"/>
                <w:kern w:val="2"/>
                <w:sz w:val="16"/>
                <w:szCs w:val="16"/>
              </w:rPr>
              <w:t xml:space="preserve">Проведение текущего и капитального ремонта зданий и помещений;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Andale Sans UI" w:cs="Times New Roman"/>
                <w:kern w:val="2"/>
                <w:sz w:val="16"/>
                <w:szCs w:val="16"/>
              </w:rPr>
            </w:pPr>
            <w:r>
              <w:rPr>
                <w:rFonts w:eastAsia="Andale Sans UI" w:cs="Times New Roman" w:ascii="Times New Roman" w:hAnsi="Times New Roman"/>
                <w:kern w:val="2"/>
                <w:sz w:val="16"/>
                <w:szCs w:val="16"/>
              </w:rPr>
              <w:t xml:space="preserve">          </w:t>
            </w:r>
            <w:r>
              <w:rPr>
                <w:rFonts w:eastAsia="Andale Sans UI" w:cs="Times New Roman" w:ascii="Times New Roman" w:hAnsi="Times New Roman"/>
                <w:kern w:val="2"/>
                <w:sz w:val="16"/>
                <w:szCs w:val="16"/>
              </w:rPr>
              <w:t xml:space="preserve">обеспечение необходимого для качественного предоставления услуг уровня технического состояния зданий муниципальных учреждений;                      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Andale Sans UI" w:cs="Times New Roman"/>
                <w:kern w:val="2"/>
                <w:sz w:val="16"/>
                <w:szCs w:val="16"/>
              </w:rPr>
            </w:pPr>
            <w:r>
              <w:rPr>
                <w:rFonts w:eastAsia="Andale Sans UI" w:cs="Times New Roman" w:ascii="Times New Roman" w:hAnsi="Times New Roman"/>
                <w:kern w:val="2"/>
                <w:sz w:val="16"/>
                <w:szCs w:val="16"/>
              </w:rPr>
              <w:t xml:space="preserve">         </w:t>
            </w:r>
            <w:r>
              <w:rPr>
                <w:rFonts w:eastAsia="Andale Sans UI" w:cs="Times New Roman" w:ascii="Times New Roman" w:hAnsi="Times New Roman"/>
                <w:kern w:val="2"/>
                <w:sz w:val="16"/>
                <w:szCs w:val="16"/>
              </w:rPr>
              <w:t xml:space="preserve">обеспечение эксплуатационных требований, предъявляемых к зданиям (помещениям) муниципальных учреждений;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Andale Sans UI" w:cs="Times New Roman" w:ascii="Times New Roman" w:hAnsi="Times New Roman"/>
                <w:kern w:val="2"/>
                <w:sz w:val="16"/>
                <w:szCs w:val="16"/>
                <w:lang w:eastAsia="zh-CN"/>
              </w:rPr>
              <w:t xml:space="preserve">          </w:t>
            </w:r>
            <w:r>
              <w:rPr>
                <w:rFonts w:eastAsia="Andale Sans UI" w:cs="Times New Roman" w:ascii="Times New Roman" w:hAnsi="Times New Roman"/>
                <w:kern w:val="2"/>
                <w:sz w:val="16"/>
                <w:szCs w:val="16"/>
                <w:lang w:eastAsia="zh-CN"/>
              </w:rPr>
              <w:t>укрепление и развитие материально-технической базы учреждений культуры для культурно-досугового отдыха населения.</w:t>
            </w:r>
          </w:p>
        </w:tc>
        <w:tc>
          <w:tcPr>
            <w:tcW w:w="1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rPr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lang w:eastAsia="zh-CN"/>
              </w:rPr>
              <w:t xml:space="preserve">2847,3 </w:t>
            </w:r>
            <w:r>
              <w:rPr>
                <w:rFonts w:eastAsia="Arial" w:cs="Times New Roman" w:ascii="Times New Roman" w:hAnsi="Times New Roman"/>
                <w:kern w:val="2"/>
                <w:lang w:eastAsia="zh-CN"/>
              </w:rPr>
              <w:t>тыс. руб.   -  местный бюджет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rPr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eastAsia="Arial" w:cs="Times New Roman" w:ascii="Times New Roman" w:hAnsi="Times New Roman"/>
                <w:kern w:val="2"/>
                <w:lang w:eastAsia="zh-CN"/>
              </w:rPr>
              <w:t xml:space="preserve"> </w:t>
            </w:r>
          </w:p>
        </w:tc>
      </w:tr>
      <w:tr>
        <w:trPr/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Arial" w:cs="Times New Roman" w:ascii="Times New Roman" w:hAnsi="Times New Roman"/>
                <w:b/>
                <w:kern w:val="2"/>
                <w:lang w:eastAsia="zh-CN"/>
              </w:rPr>
              <w:t>4.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 xml:space="preserve">Подпрограмма «Финансовое обеспечение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 xml:space="preserve">условий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 xml:space="preserve">реализации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Программы»</w:t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Arial" w:cs="Times New Roman" w:ascii="Times New Roman" w:hAnsi="Times New Roman"/>
                <w:kern w:val="2"/>
                <w:lang w:eastAsia="zh-CN"/>
              </w:rPr>
              <w:t>МКУ «Управление культуры АУМР»</w:t>
            </w:r>
          </w:p>
        </w:tc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2018-2020</w:t>
            </w:r>
          </w:p>
        </w:tc>
        <w:tc>
          <w:tcPr>
            <w:tcW w:w="2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30" w:hanging="0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Создание эффективной системы управления реализацией Программы;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Arial" w:cs="Times New Roman" w:ascii="Times New Roman" w:hAnsi="Times New Roman"/>
                <w:color w:val="000000"/>
                <w:kern w:val="2"/>
                <w:sz w:val="20"/>
                <w:szCs w:val="20"/>
                <w:lang w:eastAsia="zh-CN"/>
              </w:rPr>
              <w:t>обеспечение реализации мероприятий Программы в полном объеме, достижение ее целей и задач</w:t>
            </w:r>
          </w:p>
        </w:tc>
        <w:tc>
          <w:tcPr>
            <w:tcW w:w="1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Arial" w:cs="Times New Roman" w:ascii="Times New Roman" w:hAnsi="Times New Roman"/>
                <w:kern w:val="2"/>
                <w:lang w:eastAsia="zh-CN"/>
              </w:rPr>
              <w:t>28374,0 тыс. руб. – местный бюджет</w:t>
            </w:r>
          </w:p>
        </w:tc>
      </w:tr>
      <w:tr>
        <w:trPr/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Arial" w:cs="Times New Roman" w:ascii="Times New Roman" w:hAnsi="Times New Roman"/>
                <w:kern w:val="2"/>
                <w:lang w:eastAsia="zh-CN"/>
              </w:rPr>
              <w:t>4.1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Arial" w:cs="Times New Roman" w:ascii="Times New Roman" w:hAnsi="Times New Roman"/>
                <w:color w:val="000000"/>
                <w:kern w:val="2"/>
                <w:lang w:eastAsia="zh-CN"/>
              </w:rPr>
              <w:t>Расходы на выплаты персоналу учреждений культуры</w:t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Arial" w:cs="Times New Roman" w:ascii="Times New Roman" w:hAnsi="Times New Roman"/>
                <w:kern w:val="2"/>
                <w:lang w:eastAsia="zh-CN"/>
              </w:rPr>
              <w:t>МКУ «Управление культуры АУМР»</w:t>
            </w:r>
          </w:p>
        </w:tc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2018-2020</w:t>
            </w:r>
          </w:p>
        </w:tc>
        <w:tc>
          <w:tcPr>
            <w:tcW w:w="2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Arial" w:cs="Times New Roman" w:ascii="Times New Roman" w:hAnsi="Times New Roman"/>
                <w:color w:val="000000"/>
                <w:kern w:val="2"/>
                <w:sz w:val="20"/>
                <w:szCs w:val="20"/>
                <w:lang w:eastAsia="zh-CN"/>
              </w:rPr>
              <w:t>Создание  условий для привлечения в отрасль высококвалифицированных кадров, в том числе молодых специалистов, укомплектованность рабочих мест муниципальных учреждений культуры района</w:t>
            </w:r>
          </w:p>
        </w:tc>
        <w:tc>
          <w:tcPr>
            <w:tcW w:w="1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Arial" w:cs="Times New Roman" w:ascii="Times New Roman" w:hAnsi="Times New Roman"/>
                <w:kern w:val="2"/>
                <w:lang w:eastAsia="zh-CN"/>
              </w:rPr>
              <w:t xml:space="preserve"> </w:t>
            </w:r>
            <w:r>
              <w:rPr>
                <w:rFonts w:eastAsia="Arial" w:cs="Times New Roman" w:ascii="Times New Roman" w:hAnsi="Times New Roman"/>
                <w:kern w:val="2"/>
                <w:lang w:eastAsia="zh-CN"/>
              </w:rPr>
              <w:t>18772,2 тыс. руб. – местный бюджет</w:t>
            </w:r>
          </w:p>
        </w:tc>
      </w:tr>
      <w:tr>
        <w:trPr/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Arial" w:cs="Times New Roman" w:ascii="Times New Roman" w:hAnsi="Times New Roman"/>
                <w:kern w:val="2"/>
                <w:lang w:eastAsia="zh-CN"/>
              </w:rPr>
              <w:t>4.2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Arial" w:cs="Times New Roman" w:ascii="Times New Roman" w:hAnsi="Times New Roman"/>
                <w:color w:val="000000"/>
                <w:kern w:val="2"/>
                <w:lang w:eastAsia="zh-CN"/>
              </w:rPr>
              <w:t>Расходы на выплату персоналу в целях обеспечения выполнения функций муниципальными органами управления</w:t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Arial" w:cs="Times New Roman" w:ascii="Times New Roman" w:hAnsi="Times New Roman"/>
                <w:kern w:val="2"/>
                <w:lang w:eastAsia="zh-CN"/>
              </w:rPr>
              <w:t>МКУ «Управление культуры АУМР»</w:t>
            </w:r>
          </w:p>
        </w:tc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2018-2020</w:t>
            </w:r>
          </w:p>
        </w:tc>
        <w:tc>
          <w:tcPr>
            <w:tcW w:w="2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30" w:hanging="0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Повышение  эффективности информатизации в отрасли;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Arial" w:cs="Times New Roman" w:ascii="Times New Roman" w:hAnsi="Times New Roman"/>
                <w:color w:val="000000"/>
                <w:kern w:val="2"/>
                <w:lang w:eastAsia="zh-CN"/>
              </w:rPr>
              <w:t>формирование необходимой нормативно-правовой базы, обеспечивающей эффективную реализацию Программы и направленной на развитие культуры</w:t>
            </w:r>
          </w:p>
        </w:tc>
        <w:tc>
          <w:tcPr>
            <w:tcW w:w="1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Arial" w:cs="Times New Roman" w:ascii="Times New Roman" w:hAnsi="Times New Roman"/>
                <w:kern w:val="2"/>
                <w:lang w:eastAsia="zh-CN"/>
              </w:rPr>
              <w:t xml:space="preserve"> </w:t>
            </w:r>
            <w:r>
              <w:rPr>
                <w:rFonts w:eastAsia="Arial" w:cs="Times New Roman" w:ascii="Times New Roman" w:hAnsi="Times New Roman"/>
                <w:kern w:val="2"/>
                <w:lang w:eastAsia="zh-CN"/>
              </w:rPr>
              <w:t>3903,0 тыс. руб. – местный бюджет</w:t>
            </w:r>
          </w:p>
        </w:tc>
      </w:tr>
      <w:tr>
        <w:trPr/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Arial" w:cs="Times New Roman" w:ascii="Times New Roman" w:hAnsi="Times New Roman"/>
                <w:kern w:val="2"/>
                <w:lang w:eastAsia="zh-CN"/>
              </w:rPr>
              <w:t>4.3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Arial" w:cs="Times New Roman" w:ascii="Times New Roman" w:hAnsi="Times New Roman"/>
                <w:color w:val="000000"/>
                <w:kern w:val="2"/>
                <w:lang w:eastAsia="zh-CN"/>
              </w:rPr>
              <w:t>Расходы на содержание казенных учреждений, закупки товаров, работ и услуг для муниципальных нужд</w:t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Arial" w:cs="Times New Roman" w:ascii="Times New Roman" w:hAnsi="Times New Roman"/>
                <w:kern w:val="2"/>
                <w:lang w:eastAsia="zh-CN"/>
              </w:rPr>
              <w:t>МКУ «Управление культуры АУМР»</w:t>
            </w:r>
          </w:p>
        </w:tc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2018-2020</w:t>
            </w:r>
          </w:p>
        </w:tc>
        <w:tc>
          <w:tcPr>
            <w:tcW w:w="2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Arial" w:cs="Times New Roman" w:ascii="Times New Roman" w:hAnsi="Times New Roman"/>
                <w:color w:val="000000"/>
                <w:kern w:val="2"/>
                <w:lang w:eastAsia="zh-CN"/>
              </w:rPr>
              <w:t>Повышение  качества материально-технического обеспечения муниципальных учреждений культуры района</w:t>
            </w:r>
          </w:p>
        </w:tc>
        <w:tc>
          <w:tcPr>
            <w:tcW w:w="1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5698,8  тыс. руб. местный бюджет.».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rPr>
                <w:rFonts w:ascii="Times New Roman" w:hAnsi="Times New Roman" w:eastAsia="Arial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Arial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Times New Roman" w:ascii="Times New Roman" w:hAnsi="Times New Roman"/>
          <w:sz w:val="24"/>
          <w:szCs w:val="24"/>
        </w:rPr>
        <w:t>____________________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Приложение 2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 постановлению администрации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Урупского муниципального района </w:t>
      </w:r>
    </w:p>
    <w:p>
      <w:pPr>
        <w:pStyle w:val="Normal"/>
        <w:tabs>
          <w:tab w:val="center" w:pos="5377" w:leader="none"/>
          <w:tab w:val="left" w:pos="8340" w:leader="none"/>
        </w:tabs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ab/>
        <w:t xml:space="preserve">                         от 26.02.2018  №  68</w:t>
      </w:r>
    </w:p>
    <w:p>
      <w:pPr>
        <w:pStyle w:val="Normal"/>
        <w:tabs>
          <w:tab w:val="center" w:pos="5377" w:leader="none"/>
          <w:tab w:val="left" w:pos="8340" w:leader="none"/>
        </w:tabs>
        <w:spacing w:lineRule="auto" w:line="240" w:before="0" w:after="0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«Приложение 3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к муниципальной программе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«Развитие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культуры Урупского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муниципального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района на 2018-2020 годы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»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tabs>
          <w:tab w:val="left" w:pos="4260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Ресурсное обеспечение</w:t>
      </w:r>
    </w:p>
    <w:p>
      <w:pPr>
        <w:pStyle w:val="Normal"/>
        <w:tabs>
          <w:tab w:val="left" w:pos="4260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реализации муниципальной программы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«Развитие культуры Урупского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муниципального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района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 2018-2020 годы</w:t>
      </w:r>
      <w:r>
        <w:rPr>
          <w:rFonts w:eastAsia="Times New Roman" w:cs="Times New Roman" w:ascii="Times New Roman" w:hAnsi="Times New Roman"/>
          <w:sz w:val="20"/>
          <w:szCs w:val="20"/>
          <w:lang w:eastAsia="zh-CN"/>
        </w:rPr>
        <w:t>»</w:t>
      </w:r>
    </w:p>
    <w:tbl>
      <w:tblPr>
        <w:tblW w:w="9474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39"/>
        <w:gridCol w:w="2372"/>
        <w:gridCol w:w="1560"/>
        <w:gridCol w:w="1559"/>
        <w:gridCol w:w="1701"/>
        <w:gridCol w:w="1842"/>
      </w:tblGrid>
      <w:tr>
        <w:trPr/>
        <w:tc>
          <w:tcPr>
            <w:tcW w:w="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2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Сроки исполнения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Объем финансирования, всего  тыс. руб.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Бюджет Урупского муниципального района, тыс. руб.</w:t>
            </w:r>
          </w:p>
        </w:tc>
      </w:tr>
      <w:tr>
        <w:trPr/>
        <w:tc>
          <w:tcPr>
            <w:tcW w:w="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>
        <w:trPr>
          <w:cantSplit w:val="true"/>
        </w:trPr>
        <w:tc>
          <w:tcPr>
            <w:tcW w:w="4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Всего по Программе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«Развитие культуры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Урупского муниципального района на 2018-2020 годы»</w:t>
            </w:r>
          </w:p>
        </w:tc>
        <w:tc>
          <w:tcPr>
            <w:tcW w:w="15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МКУ «Управление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культуры АУМР»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zh-CN"/>
              </w:rPr>
              <w:t>31671,3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zh-CN"/>
              </w:rPr>
              <w:t>31671,3</w:t>
            </w:r>
          </w:p>
        </w:tc>
      </w:tr>
      <w:tr>
        <w:trPr>
          <w:cantSplit w:val="true"/>
        </w:trPr>
        <w:tc>
          <w:tcPr>
            <w:tcW w:w="43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237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первый год реализации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zh-CN"/>
              </w:rPr>
              <w:t>12455,3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zh-CN"/>
              </w:rPr>
              <w:t>12455,3</w:t>
            </w:r>
          </w:p>
        </w:tc>
      </w:tr>
      <w:tr>
        <w:trPr>
          <w:cantSplit w:val="true"/>
        </w:trPr>
        <w:tc>
          <w:tcPr>
            <w:tcW w:w="43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237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второй год реализации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9608,0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9608,0 </w:t>
            </w:r>
          </w:p>
        </w:tc>
      </w:tr>
      <w:tr>
        <w:trPr>
          <w:cantSplit w:val="true"/>
        </w:trPr>
        <w:tc>
          <w:tcPr>
            <w:tcW w:w="43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237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третий год реализации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9608,0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9608,0 </w:t>
            </w:r>
          </w:p>
        </w:tc>
      </w:tr>
      <w:tr>
        <w:trPr>
          <w:cantSplit w:val="true"/>
        </w:trPr>
        <w:tc>
          <w:tcPr>
            <w:tcW w:w="4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23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Подпрограмма   «Сохранение и развитие библиотечного дела»</w:t>
            </w:r>
          </w:p>
        </w:tc>
        <w:tc>
          <w:tcPr>
            <w:tcW w:w="15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Центральная районная библиотека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150,0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150,0 </w:t>
            </w:r>
          </w:p>
        </w:tc>
      </w:tr>
      <w:tr>
        <w:trPr>
          <w:cantSplit w:val="true"/>
        </w:trPr>
        <w:tc>
          <w:tcPr>
            <w:tcW w:w="43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4"/>
                <w:szCs w:val="14"/>
                <w:lang w:eastAsia="ru-RU"/>
              </w:rPr>
            </w:r>
          </w:p>
        </w:tc>
        <w:tc>
          <w:tcPr>
            <w:tcW w:w="237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первый год реализации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50,0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50,0 </w:t>
            </w:r>
          </w:p>
        </w:tc>
      </w:tr>
      <w:tr>
        <w:trPr>
          <w:cantSplit w:val="true"/>
        </w:trPr>
        <w:tc>
          <w:tcPr>
            <w:tcW w:w="43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4"/>
                <w:szCs w:val="14"/>
                <w:lang w:eastAsia="ru-RU"/>
              </w:rPr>
            </w:r>
          </w:p>
        </w:tc>
        <w:tc>
          <w:tcPr>
            <w:tcW w:w="237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второй год реализации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50,0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50,0 </w:t>
            </w:r>
          </w:p>
        </w:tc>
      </w:tr>
      <w:tr>
        <w:trPr>
          <w:cantSplit w:val="true"/>
        </w:trPr>
        <w:tc>
          <w:tcPr>
            <w:tcW w:w="43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4"/>
                <w:szCs w:val="14"/>
                <w:lang w:eastAsia="ru-RU"/>
              </w:rPr>
            </w:r>
          </w:p>
        </w:tc>
        <w:tc>
          <w:tcPr>
            <w:tcW w:w="237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третий год реализации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50,0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50,0 </w:t>
            </w:r>
          </w:p>
        </w:tc>
      </w:tr>
      <w:tr>
        <w:trPr>
          <w:cantSplit w:val="true"/>
        </w:trPr>
        <w:tc>
          <w:tcPr>
            <w:tcW w:w="4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3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Подписка на периодические издания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Центральная районная библиотека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150,0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150,0 </w:t>
            </w:r>
          </w:p>
        </w:tc>
      </w:tr>
      <w:tr>
        <w:trPr>
          <w:cantSplit w:val="true"/>
        </w:trPr>
        <w:tc>
          <w:tcPr>
            <w:tcW w:w="43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37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первый год реализации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50,0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50,0 </w:t>
            </w:r>
          </w:p>
        </w:tc>
      </w:tr>
      <w:tr>
        <w:trPr>
          <w:cantSplit w:val="true"/>
        </w:trPr>
        <w:tc>
          <w:tcPr>
            <w:tcW w:w="43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37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второй год реализации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50,0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>
        <w:trPr>
          <w:cantSplit w:val="true"/>
        </w:trPr>
        <w:tc>
          <w:tcPr>
            <w:tcW w:w="43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37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третий год реализации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50,0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50,0 </w:t>
            </w:r>
          </w:p>
        </w:tc>
      </w:tr>
      <w:tr>
        <w:trPr>
          <w:cantSplit w:val="true"/>
        </w:trPr>
        <w:tc>
          <w:tcPr>
            <w:tcW w:w="4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4"/>
                <w:szCs w:val="14"/>
                <w:lang w:eastAsia="ru-RU"/>
              </w:rPr>
              <w:t>1.2. </w:t>
            </w:r>
          </w:p>
        </w:tc>
        <w:tc>
          <w:tcPr>
            <w:tcW w:w="23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Подпрограмма  «Сохранение традиционной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народной культуры и развитие досуговой деятельности»</w:t>
            </w:r>
          </w:p>
        </w:tc>
        <w:tc>
          <w:tcPr>
            <w:tcW w:w="15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Районный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дом культуры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300,0 </w:t>
            </w:r>
          </w:p>
        </w:tc>
      </w:tr>
      <w:tr>
        <w:trPr>
          <w:cantSplit w:val="true"/>
        </w:trPr>
        <w:tc>
          <w:tcPr>
            <w:tcW w:w="43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4"/>
                <w:szCs w:val="14"/>
                <w:lang w:eastAsia="ru-RU"/>
              </w:rPr>
            </w:r>
          </w:p>
        </w:tc>
        <w:tc>
          <w:tcPr>
            <w:tcW w:w="237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первый год реализации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100,0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100,0 </w:t>
            </w:r>
          </w:p>
        </w:tc>
      </w:tr>
      <w:tr>
        <w:trPr>
          <w:trHeight w:val="245" w:hRule="atLeast"/>
          <w:cantSplit w:val="true"/>
        </w:trPr>
        <w:tc>
          <w:tcPr>
            <w:tcW w:w="43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4"/>
                <w:szCs w:val="14"/>
                <w:lang w:eastAsia="ru-RU"/>
              </w:rPr>
            </w:r>
          </w:p>
        </w:tc>
        <w:tc>
          <w:tcPr>
            <w:tcW w:w="237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второй год реализации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100,0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100,0 </w:t>
            </w:r>
          </w:p>
        </w:tc>
      </w:tr>
      <w:tr>
        <w:trPr>
          <w:cantSplit w:val="true"/>
        </w:trPr>
        <w:tc>
          <w:tcPr>
            <w:tcW w:w="43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4"/>
                <w:szCs w:val="14"/>
                <w:lang w:eastAsia="ru-RU"/>
              </w:rPr>
            </w:r>
          </w:p>
        </w:tc>
        <w:tc>
          <w:tcPr>
            <w:tcW w:w="237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третий год реализации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100,0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100,0 </w:t>
            </w:r>
          </w:p>
        </w:tc>
      </w:tr>
      <w:tr>
        <w:trPr>
          <w:cantSplit w:val="true"/>
        </w:trPr>
        <w:tc>
          <w:tcPr>
            <w:tcW w:w="4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23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Районный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дом культуры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300,0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300,0 </w:t>
            </w:r>
          </w:p>
        </w:tc>
      </w:tr>
      <w:tr>
        <w:trPr>
          <w:cantSplit w:val="true"/>
        </w:trPr>
        <w:tc>
          <w:tcPr>
            <w:tcW w:w="43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237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первый год реализации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100,0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100,0 </w:t>
            </w:r>
          </w:p>
        </w:tc>
      </w:tr>
      <w:tr>
        <w:trPr>
          <w:cantSplit w:val="true"/>
        </w:trPr>
        <w:tc>
          <w:tcPr>
            <w:tcW w:w="43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237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второй год реализации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100,0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100,0 </w:t>
            </w:r>
          </w:p>
        </w:tc>
      </w:tr>
      <w:tr>
        <w:trPr>
          <w:cantSplit w:val="true"/>
        </w:trPr>
        <w:tc>
          <w:tcPr>
            <w:tcW w:w="43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237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третий год реализации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100,0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100,0 </w:t>
            </w:r>
          </w:p>
        </w:tc>
      </w:tr>
      <w:tr>
        <w:trPr>
          <w:cantSplit w:val="true"/>
        </w:trPr>
        <w:tc>
          <w:tcPr>
            <w:tcW w:w="4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23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Подпрограмма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>«Ремонт и укрепление материально-технической базы учреждений культуры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15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МКУ «Управление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культуры АУМР»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zh-CN"/>
              </w:rPr>
              <w:t>2847,3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zh-CN"/>
              </w:rPr>
              <w:t>2847,3</w:t>
            </w:r>
          </w:p>
        </w:tc>
      </w:tr>
      <w:tr>
        <w:trPr>
          <w:cantSplit w:val="true"/>
        </w:trPr>
        <w:tc>
          <w:tcPr>
            <w:tcW w:w="43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4"/>
                <w:szCs w:val="14"/>
                <w:lang w:eastAsia="ru-RU"/>
              </w:rPr>
            </w:r>
          </w:p>
        </w:tc>
        <w:tc>
          <w:tcPr>
            <w:tcW w:w="237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первый год реализации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2847,3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2847,3</w:t>
            </w:r>
          </w:p>
        </w:tc>
      </w:tr>
      <w:tr>
        <w:trPr>
          <w:cantSplit w:val="true"/>
        </w:trPr>
        <w:tc>
          <w:tcPr>
            <w:tcW w:w="43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4"/>
                <w:szCs w:val="14"/>
                <w:lang w:eastAsia="ru-RU"/>
              </w:rPr>
            </w:r>
          </w:p>
        </w:tc>
        <w:tc>
          <w:tcPr>
            <w:tcW w:w="237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второй год реализации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cantSplit w:val="true"/>
        </w:trPr>
        <w:tc>
          <w:tcPr>
            <w:tcW w:w="43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4"/>
                <w:szCs w:val="14"/>
                <w:lang w:eastAsia="ru-RU"/>
              </w:rPr>
            </w:r>
          </w:p>
        </w:tc>
        <w:tc>
          <w:tcPr>
            <w:tcW w:w="237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третий год реализации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cantSplit w:val="true"/>
        </w:trPr>
        <w:tc>
          <w:tcPr>
            <w:tcW w:w="4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23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Реконструкция,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приобретение специального оборудования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МКУ «Управление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культуры АУМР»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zh-CN"/>
              </w:rPr>
              <w:t>2847,3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zh-CN"/>
              </w:rPr>
              <w:t>2847,3</w:t>
            </w:r>
          </w:p>
        </w:tc>
      </w:tr>
      <w:tr>
        <w:trPr>
          <w:cantSplit w:val="true"/>
        </w:trPr>
        <w:tc>
          <w:tcPr>
            <w:tcW w:w="43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237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первый год реализации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2847,3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2847,3</w:t>
            </w:r>
          </w:p>
        </w:tc>
      </w:tr>
      <w:tr>
        <w:trPr>
          <w:cantSplit w:val="true"/>
        </w:trPr>
        <w:tc>
          <w:tcPr>
            <w:tcW w:w="43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237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второй год реализации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124" w:hRule="atLeast"/>
          <w:cantSplit w:val="true"/>
        </w:trPr>
        <w:tc>
          <w:tcPr>
            <w:tcW w:w="43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237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третий год реализации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cantSplit w:val="true"/>
        </w:trPr>
        <w:tc>
          <w:tcPr>
            <w:tcW w:w="4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4"/>
                <w:szCs w:val="14"/>
                <w:lang w:eastAsia="ru-RU"/>
              </w:rPr>
              <w:t>1.4</w:t>
            </w:r>
          </w:p>
        </w:tc>
        <w:tc>
          <w:tcPr>
            <w:tcW w:w="23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Подпрограмма  «Финансовое обеспечение условий реализации Программы»</w:t>
            </w:r>
          </w:p>
        </w:tc>
        <w:tc>
          <w:tcPr>
            <w:tcW w:w="15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МКУ «Управление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культуры АУМР»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28374,0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28374,0</w:t>
            </w:r>
          </w:p>
        </w:tc>
      </w:tr>
      <w:tr>
        <w:trPr>
          <w:cantSplit w:val="true"/>
        </w:trPr>
        <w:tc>
          <w:tcPr>
            <w:tcW w:w="43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4"/>
                <w:szCs w:val="14"/>
                <w:lang w:eastAsia="ru-RU"/>
              </w:rPr>
            </w:r>
          </w:p>
        </w:tc>
        <w:tc>
          <w:tcPr>
            <w:tcW w:w="237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первый год реализации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9458,0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9458,0 </w:t>
            </w:r>
          </w:p>
        </w:tc>
      </w:tr>
      <w:tr>
        <w:trPr>
          <w:cantSplit w:val="true"/>
        </w:trPr>
        <w:tc>
          <w:tcPr>
            <w:tcW w:w="43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4"/>
                <w:szCs w:val="14"/>
                <w:lang w:eastAsia="ru-RU"/>
              </w:rPr>
            </w:r>
          </w:p>
        </w:tc>
        <w:tc>
          <w:tcPr>
            <w:tcW w:w="237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второй год реализации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9458,0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9458,0 </w:t>
            </w:r>
          </w:p>
        </w:tc>
      </w:tr>
      <w:tr>
        <w:trPr>
          <w:cantSplit w:val="true"/>
        </w:trPr>
        <w:tc>
          <w:tcPr>
            <w:tcW w:w="43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4"/>
                <w:szCs w:val="14"/>
                <w:lang w:eastAsia="ru-RU"/>
              </w:rPr>
            </w:r>
          </w:p>
        </w:tc>
        <w:tc>
          <w:tcPr>
            <w:tcW w:w="237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третий год реализации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9458,0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9458,0 </w:t>
            </w:r>
          </w:p>
        </w:tc>
      </w:tr>
      <w:tr>
        <w:trPr>
          <w:cantSplit w:val="true"/>
        </w:trPr>
        <w:tc>
          <w:tcPr>
            <w:tcW w:w="4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23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Arial" w:cs="Times New Roman" w:ascii="Times New Roman" w:hAnsi="Times New Roman"/>
                <w:color w:val="000000"/>
                <w:kern w:val="2"/>
                <w:sz w:val="20"/>
                <w:szCs w:val="20"/>
                <w:lang w:eastAsia="zh-CN"/>
              </w:rPr>
              <w:t>Расходы на выплаты персоналу учреждений культуры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МКУ «Управление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культуры АУМР»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18772,2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zh-CN"/>
              </w:rPr>
              <w:t>18772,2</w:t>
            </w:r>
          </w:p>
        </w:tc>
      </w:tr>
      <w:tr>
        <w:trPr>
          <w:cantSplit w:val="true"/>
        </w:trPr>
        <w:tc>
          <w:tcPr>
            <w:tcW w:w="43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237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первый год реализации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zh-CN"/>
              </w:rPr>
              <w:t xml:space="preserve">6257,4 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zh-CN"/>
              </w:rPr>
              <w:t xml:space="preserve">6257,4 </w:t>
            </w:r>
          </w:p>
        </w:tc>
      </w:tr>
      <w:tr>
        <w:trPr>
          <w:cantSplit w:val="true"/>
        </w:trPr>
        <w:tc>
          <w:tcPr>
            <w:tcW w:w="43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237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второй год реализации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zh-CN"/>
              </w:rPr>
              <w:t xml:space="preserve">6257,4 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zh-CN"/>
              </w:rPr>
              <w:t xml:space="preserve">6257,4 </w:t>
            </w:r>
          </w:p>
        </w:tc>
      </w:tr>
      <w:tr>
        <w:trPr>
          <w:cantSplit w:val="true"/>
        </w:trPr>
        <w:tc>
          <w:tcPr>
            <w:tcW w:w="43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237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третий год реализации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zh-CN"/>
              </w:rPr>
              <w:t xml:space="preserve">6257,4 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zh-CN"/>
              </w:rPr>
              <w:t xml:space="preserve">6257,4 </w:t>
            </w:r>
          </w:p>
        </w:tc>
      </w:tr>
      <w:tr>
        <w:trPr>
          <w:cantSplit w:val="true"/>
        </w:trPr>
        <w:tc>
          <w:tcPr>
            <w:tcW w:w="4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23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Arial" w:cs="Times New Roman" w:ascii="Times New Roman" w:hAnsi="Times New Roman"/>
                <w:color w:val="000000"/>
                <w:kern w:val="2"/>
                <w:sz w:val="20"/>
                <w:szCs w:val="20"/>
                <w:lang w:eastAsia="zh-CN"/>
              </w:rPr>
              <w:t>Расходы на выплату персоналу в целях обеспечения выполнения функций муниципальными органами управления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МКУ «Управление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культуры АУМР»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zh-CN"/>
              </w:rPr>
              <w:t>3903,0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zh-CN"/>
              </w:rPr>
              <w:t>3903,0</w:t>
            </w:r>
          </w:p>
        </w:tc>
      </w:tr>
      <w:tr>
        <w:trPr>
          <w:cantSplit w:val="true"/>
        </w:trPr>
        <w:tc>
          <w:tcPr>
            <w:tcW w:w="43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237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первый год реализации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zh-CN"/>
              </w:rPr>
              <w:t xml:space="preserve">1301.0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zh-CN"/>
              </w:rPr>
              <w:t xml:space="preserve">1301,0 </w:t>
            </w:r>
          </w:p>
        </w:tc>
      </w:tr>
      <w:tr>
        <w:trPr>
          <w:cantSplit w:val="true"/>
        </w:trPr>
        <w:tc>
          <w:tcPr>
            <w:tcW w:w="43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237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второй год реализации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zh-CN"/>
              </w:rPr>
              <w:t xml:space="preserve">1301.0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zh-CN"/>
              </w:rPr>
              <w:t xml:space="preserve">1301,0 </w:t>
            </w:r>
          </w:p>
        </w:tc>
      </w:tr>
      <w:tr>
        <w:trPr>
          <w:cantSplit w:val="true"/>
        </w:trPr>
        <w:tc>
          <w:tcPr>
            <w:tcW w:w="43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237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третий год реализации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zh-CN"/>
              </w:rPr>
              <w:t xml:space="preserve">1301.0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zh-CN"/>
              </w:rPr>
              <w:t xml:space="preserve">1301,0 </w:t>
            </w:r>
          </w:p>
        </w:tc>
      </w:tr>
      <w:tr>
        <w:trPr>
          <w:cantSplit w:val="true"/>
        </w:trPr>
        <w:tc>
          <w:tcPr>
            <w:tcW w:w="4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23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работ, услуг для обеспечения государственных (муниципальных) нужд и иные бюджетные ассигнования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МКУ «Управление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культуры АУМР»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zh-CN"/>
              </w:rPr>
              <w:t>5698,8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zh-CN"/>
              </w:rPr>
              <w:t>5698,8</w:t>
            </w:r>
          </w:p>
        </w:tc>
      </w:tr>
      <w:tr>
        <w:trPr>
          <w:cantSplit w:val="true"/>
        </w:trPr>
        <w:tc>
          <w:tcPr>
            <w:tcW w:w="43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237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первый год реализации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zh-CN"/>
              </w:rPr>
              <w:t>1899,6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zh-CN"/>
              </w:rPr>
              <w:t>1899,6</w:t>
            </w:r>
          </w:p>
        </w:tc>
      </w:tr>
      <w:tr>
        <w:trPr>
          <w:cantSplit w:val="true"/>
        </w:trPr>
        <w:tc>
          <w:tcPr>
            <w:tcW w:w="43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237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второй год реализации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zh-CN"/>
              </w:rPr>
              <w:t>1899,6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zh-CN"/>
              </w:rPr>
              <w:t>1899,6</w:t>
            </w:r>
          </w:p>
        </w:tc>
      </w:tr>
      <w:tr>
        <w:trPr>
          <w:cantSplit w:val="true"/>
        </w:trPr>
        <w:tc>
          <w:tcPr>
            <w:tcW w:w="43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237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третий год реализации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zh-CN"/>
              </w:rPr>
              <w:t>1899,6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zh-CN"/>
              </w:rPr>
              <w:t>1899,6.».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Times New Roman" w:ascii="Times New Roman" w:hAnsi="Times New Roman"/>
          <w:sz w:val="24"/>
          <w:szCs w:val="24"/>
        </w:rPr>
        <w:t>_________</w:t>
      </w:r>
      <w:bookmarkStart w:id="0" w:name="_GoBack"/>
      <w:bookmarkEnd w:id="0"/>
      <w:r>
        <w:rPr>
          <w:rFonts w:eastAsia="Calibri" w:cs="Times New Roman" w:ascii="Times New Roman" w:hAnsi="Times New Roman"/>
          <w:sz w:val="24"/>
          <w:szCs w:val="24"/>
        </w:rPr>
        <w:t>__________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PT Sans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ижний колонтитул Знак"/>
    <w:basedOn w:val="DefaultParagraphFont"/>
    <w:link w:val="a4"/>
    <w:qFormat/>
    <w:rsid w:val="00b109c2"/>
    <w:rPr>
      <w:rFonts w:ascii="Times New Roman" w:hAnsi="Times New Roman" w:eastAsia="Times New Roman" w:cs="Times New Roman"/>
      <w:color w:val="000000"/>
      <w:sz w:val="24"/>
      <w:szCs w:val="24"/>
      <w:lang w:eastAsia="zh-CN"/>
    </w:rPr>
  </w:style>
  <w:style w:type="character" w:styleId="Style15" w:customStyle="1">
    <w:name w:val="Основной текст Знак"/>
    <w:basedOn w:val="DefaultParagraphFont"/>
    <w:link w:val="a7"/>
    <w:semiHidden/>
    <w:qFormat/>
    <w:rsid w:val="00b109c2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Style16" w:customStyle="1">
    <w:name w:val="Текст выноски Знак"/>
    <w:basedOn w:val="DefaultParagraphFont"/>
    <w:link w:val="aa"/>
    <w:semiHidden/>
    <w:qFormat/>
    <w:rsid w:val="00b109c2"/>
    <w:rPr>
      <w:rFonts w:ascii="Tahoma" w:hAnsi="Tahoma" w:eastAsia="Times New Roman" w:cs="Tahoma"/>
      <w:sz w:val="16"/>
      <w:szCs w:val="16"/>
      <w:lang w:eastAsia="zh-CN"/>
    </w:rPr>
  </w:style>
  <w:style w:type="character" w:styleId="WW8Num1z0" w:customStyle="1">
    <w:name w:val="WW8Num1z0"/>
    <w:qFormat/>
    <w:rsid w:val="00b109c2"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6"/>
      <w:sz w:val="26"/>
      <w:szCs w:val="26"/>
      <w:u w:val="none"/>
      <w:effect w:val="none"/>
      <w:vertAlign w:val="baseline"/>
    </w:rPr>
  </w:style>
  <w:style w:type="character" w:styleId="WW8Num2z0" w:customStyle="1">
    <w:name w:val="WW8Num2z0"/>
    <w:qFormat/>
    <w:rsid w:val="00b109c2"/>
    <w:rPr>
      <w:b w:val="false"/>
      <w:bCs w:val="false"/>
    </w:rPr>
  </w:style>
  <w:style w:type="character" w:styleId="WW8Num2z1" w:customStyle="1">
    <w:name w:val="WW8Num2z1"/>
    <w:qFormat/>
    <w:rsid w:val="00b109c2"/>
    <w:rPr/>
  </w:style>
  <w:style w:type="character" w:styleId="WW8Num2z2" w:customStyle="1">
    <w:name w:val="WW8Num2z2"/>
    <w:qFormat/>
    <w:rsid w:val="00b109c2"/>
    <w:rPr/>
  </w:style>
  <w:style w:type="character" w:styleId="WW8Num2z3" w:customStyle="1">
    <w:name w:val="WW8Num2z3"/>
    <w:qFormat/>
    <w:rsid w:val="00b109c2"/>
    <w:rPr/>
  </w:style>
  <w:style w:type="character" w:styleId="WW8Num2z4" w:customStyle="1">
    <w:name w:val="WW8Num2z4"/>
    <w:qFormat/>
    <w:rsid w:val="00b109c2"/>
    <w:rPr/>
  </w:style>
  <w:style w:type="character" w:styleId="WW8Num2z5" w:customStyle="1">
    <w:name w:val="WW8Num2z5"/>
    <w:qFormat/>
    <w:rsid w:val="00b109c2"/>
    <w:rPr/>
  </w:style>
  <w:style w:type="character" w:styleId="WW8Num2z6" w:customStyle="1">
    <w:name w:val="WW8Num2z6"/>
    <w:qFormat/>
    <w:rsid w:val="00b109c2"/>
    <w:rPr/>
  </w:style>
  <w:style w:type="character" w:styleId="WW8Num2z7" w:customStyle="1">
    <w:name w:val="WW8Num2z7"/>
    <w:qFormat/>
    <w:rsid w:val="00b109c2"/>
    <w:rPr/>
  </w:style>
  <w:style w:type="character" w:styleId="WW8Num2z8" w:customStyle="1">
    <w:name w:val="WW8Num2z8"/>
    <w:qFormat/>
    <w:rsid w:val="00b109c2"/>
    <w:rPr/>
  </w:style>
  <w:style w:type="character" w:styleId="WW8Num3z0" w:customStyle="1">
    <w:name w:val="WW8Num3z0"/>
    <w:qFormat/>
    <w:rsid w:val="00b109c2"/>
    <w:rPr/>
  </w:style>
  <w:style w:type="character" w:styleId="WW8Num4z0" w:customStyle="1">
    <w:name w:val="WW8Num4z0"/>
    <w:qFormat/>
    <w:rsid w:val="00b109c2"/>
    <w:rPr>
      <w:b/>
      <w:bCs w:val="false"/>
    </w:rPr>
  </w:style>
  <w:style w:type="character" w:styleId="WW8Num4z1" w:customStyle="1">
    <w:name w:val="WW8Num4z1"/>
    <w:qFormat/>
    <w:rsid w:val="00b109c2"/>
    <w:rPr/>
  </w:style>
  <w:style w:type="character" w:styleId="WW8Num4z2" w:customStyle="1">
    <w:name w:val="WW8Num4z2"/>
    <w:qFormat/>
    <w:rsid w:val="00b109c2"/>
    <w:rPr/>
  </w:style>
  <w:style w:type="character" w:styleId="WW8Num4z3" w:customStyle="1">
    <w:name w:val="WW8Num4z3"/>
    <w:qFormat/>
    <w:rsid w:val="00b109c2"/>
    <w:rPr/>
  </w:style>
  <w:style w:type="character" w:styleId="WW8Num4z4" w:customStyle="1">
    <w:name w:val="WW8Num4z4"/>
    <w:qFormat/>
    <w:rsid w:val="00b109c2"/>
    <w:rPr/>
  </w:style>
  <w:style w:type="character" w:styleId="WW8Num4z5" w:customStyle="1">
    <w:name w:val="WW8Num4z5"/>
    <w:qFormat/>
    <w:rsid w:val="00b109c2"/>
    <w:rPr/>
  </w:style>
  <w:style w:type="character" w:styleId="WW8Num4z6" w:customStyle="1">
    <w:name w:val="WW8Num4z6"/>
    <w:qFormat/>
    <w:rsid w:val="00b109c2"/>
    <w:rPr/>
  </w:style>
  <w:style w:type="character" w:styleId="WW8Num4z7" w:customStyle="1">
    <w:name w:val="WW8Num4z7"/>
    <w:qFormat/>
    <w:rsid w:val="00b109c2"/>
    <w:rPr/>
  </w:style>
  <w:style w:type="character" w:styleId="WW8Num4z8" w:customStyle="1">
    <w:name w:val="WW8Num4z8"/>
    <w:qFormat/>
    <w:rsid w:val="00b109c2"/>
    <w:rPr/>
  </w:style>
  <w:style w:type="character" w:styleId="WW8Num5z0" w:customStyle="1">
    <w:name w:val="WW8Num5z0"/>
    <w:qFormat/>
    <w:rsid w:val="00b109c2"/>
    <w:rPr/>
  </w:style>
  <w:style w:type="character" w:styleId="WW8Num6z0" w:customStyle="1">
    <w:name w:val="WW8Num6z0"/>
    <w:qFormat/>
    <w:rsid w:val="00b109c2"/>
    <w:rPr/>
  </w:style>
  <w:style w:type="character" w:styleId="WW8Num6z1" w:customStyle="1">
    <w:name w:val="WW8Num6z1"/>
    <w:qFormat/>
    <w:rsid w:val="00b109c2"/>
    <w:rPr/>
  </w:style>
  <w:style w:type="character" w:styleId="WW8Num6z2" w:customStyle="1">
    <w:name w:val="WW8Num6z2"/>
    <w:qFormat/>
    <w:rsid w:val="00b109c2"/>
    <w:rPr/>
  </w:style>
  <w:style w:type="character" w:styleId="WW8Num6z3" w:customStyle="1">
    <w:name w:val="WW8Num6z3"/>
    <w:qFormat/>
    <w:rsid w:val="00b109c2"/>
    <w:rPr/>
  </w:style>
  <w:style w:type="character" w:styleId="WW8Num6z4" w:customStyle="1">
    <w:name w:val="WW8Num6z4"/>
    <w:qFormat/>
    <w:rsid w:val="00b109c2"/>
    <w:rPr/>
  </w:style>
  <w:style w:type="character" w:styleId="WW8Num6z5" w:customStyle="1">
    <w:name w:val="WW8Num6z5"/>
    <w:qFormat/>
    <w:rsid w:val="00b109c2"/>
    <w:rPr/>
  </w:style>
  <w:style w:type="character" w:styleId="WW8Num6z6" w:customStyle="1">
    <w:name w:val="WW8Num6z6"/>
    <w:qFormat/>
    <w:rsid w:val="00b109c2"/>
    <w:rPr/>
  </w:style>
  <w:style w:type="character" w:styleId="WW8Num6z7" w:customStyle="1">
    <w:name w:val="WW8Num6z7"/>
    <w:qFormat/>
    <w:rsid w:val="00b109c2"/>
    <w:rPr/>
  </w:style>
  <w:style w:type="character" w:styleId="WW8Num6z8" w:customStyle="1">
    <w:name w:val="WW8Num6z8"/>
    <w:qFormat/>
    <w:rsid w:val="00b109c2"/>
    <w:rPr/>
  </w:style>
  <w:style w:type="character" w:styleId="WW8Num7z0" w:customStyle="1">
    <w:name w:val="WW8Num7z0"/>
    <w:qFormat/>
    <w:rsid w:val="00b109c2"/>
    <w:rPr>
      <w:b w:val="false"/>
      <w:bCs w:val="false"/>
    </w:rPr>
  </w:style>
  <w:style w:type="character" w:styleId="WW8Num7z1" w:customStyle="1">
    <w:name w:val="WW8Num7z1"/>
    <w:qFormat/>
    <w:rsid w:val="00b109c2"/>
    <w:rPr/>
  </w:style>
  <w:style w:type="character" w:styleId="WW8Num7z2" w:customStyle="1">
    <w:name w:val="WW8Num7z2"/>
    <w:qFormat/>
    <w:rsid w:val="00b109c2"/>
    <w:rPr/>
  </w:style>
  <w:style w:type="character" w:styleId="WW8Num7z3" w:customStyle="1">
    <w:name w:val="WW8Num7z3"/>
    <w:qFormat/>
    <w:rsid w:val="00b109c2"/>
    <w:rPr/>
  </w:style>
  <w:style w:type="character" w:styleId="WW8Num7z4" w:customStyle="1">
    <w:name w:val="WW8Num7z4"/>
    <w:qFormat/>
    <w:rsid w:val="00b109c2"/>
    <w:rPr/>
  </w:style>
  <w:style w:type="character" w:styleId="WW8Num7z5" w:customStyle="1">
    <w:name w:val="WW8Num7z5"/>
    <w:qFormat/>
    <w:rsid w:val="00b109c2"/>
    <w:rPr/>
  </w:style>
  <w:style w:type="character" w:styleId="WW8Num7z6" w:customStyle="1">
    <w:name w:val="WW8Num7z6"/>
    <w:qFormat/>
    <w:rsid w:val="00b109c2"/>
    <w:rPr/>
  </w:style>
  <w:style w:type="character" w:styleId="WW8Num7z7" w:customStyle="1">
    <w:name w:val="WW8Num7z7"/>
    <w:qFormat/>
    <w:rsid w:val="00b109c2"/>
    <w:rPr/>
  </w:style>
  <w:style w:type="character" w:styleId="WW8Num7z8" w:customStyle="1">
    <w:name w:val="WW8Num7z8"/>
    <w:qFormat/>
    <w:rsid w:val="00b109c2"/>
    <w:rPr/>
  </w:style>
  <w:style w:type="character" w:styleId="2" w:customStyle="1">
    <w:name w:val="Основной шрифт абзаца2"/>
    <w:qFormat/>
    <w:rsid w:val="00b109c2"/>
    <w:rPr/>
  </w:style>
  <w:style w:type="character" w:styleId="AbsatzStandardschriftart" w:customStyle="1">
    <w:name w:val="Absatz-Standardschriftart"/>
    <w:qFormat/>
    <w:rsid w:val="00b109c2"/>
    <w:rPr/>
  </w:style>
  <w:style w:type="character" w:styleId="WWAbsatzStandardschriftart" w:customStyle="1">
    <w:name w:val="WW-Absatz-Standardschriftart"/>
    <w:qFormat/>
    <w:rsid w:val="00b109c2"/>
    <w:rPr/>
  </w:style>
  <w:style w:type="character" w:styleId="WWAbsatzStandardschriftart1" w:customStyle="1">
    <w:name w:val="WW-Absatz-Standardschriftart1"/>
    <w:qFormat/>
    <w:rsid w:val="00b109c2"/>
    <w:rPr/>
  </w:style>
  <w:style w:type="character" w:styleId="WWAbsatzStandardschriftart11" w:customStyle="1">
    <w:name w:val="WW-Absatz-Standardschriftart11"/>
    <w:qFormat/>
    <w:rsid w:val="00b109c2"/>
    <w:rPr/>
  </w:style>
  <w:style w:type="character" w:styleId="WWAbsatzStandardschriftart111" w:customStyle="1">
    <w:name w:val="WW-Absatz-Standardschriftart111"/>
    <w:qFormat/>
    <w:rsid w:val="00b109c2"/>
    <w:rPr/>
  </w:style>
  <w:style w:type="character" w:styleId="WWAbsatzStandardschriftart1111" w:customStyle="1">
    <w:name w:val="WW-Absatz-Standardschriftart1111"/>
    <w:qFormat/>
    <w:rsid w:val="00b109c2"/>
    <w:rPr/>
  </w:style>
  <w:style w:type="character" w:styleId="WWAbsatzStandardschriftart11111" w:customStyle="1">
    <w:name w:val="WW-Absatz-Standardschriftart11111"/>
    <w:qFormat/>
    <w:rsid w:val="00b109c2"/>
    <w:rPr/>
  </w:style>
  <w:style w:type="character" w:styleId="WWAbsatzStandardschriftart111111" w:customStyle="1">
    <w:name w:val="WW-Absatz-Standardschriftart111111"/>
    <w:qFormat/>
    <w:rsid w:val="00b109c2"/>
    <w:rPr/>
  </w:style>
  <w:style w:type="character" w:styleId="WWAbsatzStandardschriftart1111111" w:customStyle="1">
    <w:name w:val="WW-Absatz-Standardschriftart1111111"/>
    <w:qFormat/>
    <w:rsid w:val="00b109c2"/>
    <w:rPr/>
  </w:style>
  <w:style w:type="character" w:styleId="WWAbsatzStandardschriftart11111111" w:customStyle="1">
    <w:name w:val="WW-Absatz-Standardschriftart11111111"/>
    <w:qFormat/>
    <w:rsid w:val="00b109c2"/>
    <w:rPr/>
  </w:style>
  <w:style w:type="character" w:styleId="WWAbsatzStandardschriftart111111111" w:customStyle="1">
    <w:name w:val="WW-Absatz-Standardschriftart111111111"/>
    <w:qFormat/>
    <w:rsid w:val="00b109c2"/>
    <w:rPr/>
  </w:style>
  <w:style w:type="character" w:styleId="WWAbsatzStandardschriftart1111111111" w:customStyle="1">
    <w:name w:val="WW-Absatz-Standardschriftart1111111111"/>
    <w:qFormat/>
    <w:rsid w:val="00b109c2"/>
    <w:rPr/>
  </w:style>
  <w:style w:type="character" w:styleId="WWAbsatzStandardschriftart11111111111" w:customStyle="1">
    <w:name w:val="WW-Absatz-Standardschriftart11111111111"/>
    <w:qFormat/>
    <w:rsid w:val="00b109c2"/>
    <w:rPr/>
  </w:style>
  <w:style w:type="character" w:styleId="WWAbsatzStandardschriftart111111111111" w:customStyle="1">
    <w:name w:val="WW-Absatz-Standardschriftart111111111111"/>
    <w:qFormat/>
    <w:rsid w:val="00b109c2"/>
    <w:rPr/>
  </w:style>
  <w:style w:type="character" w:styleId="WWAbsatzStandardschriftart1111111111111" w:customStyle="1">
    <w:name w:val="WW-Absatz-Standardschriftart1111111111111"/>
    <w:qFormat/>
    <w:rsid w:val="00b109c2"/>
    <w:rPr/>
  </w:style>
  <w:style w:type="character" w:styleId="WWAbsatzStandardschriftart11111111111111" w:customStyle="1">
    <w:name w:val="WW-Absatz-Standardschriftart11111111111111"/>
    <w:qFormat/>
    <w:rsid w:val="00b109c2"/>
    <w:rPr/>
  </w:style>
  <w:style w:type="character" w:styleId="WWAbsatzStandardschriftart111111111111111" w:customStyle="1">
    <w:name w:val="WW-Absatz-Standardschriftart111111111111111"/>
    <w:qFormat/>
    <w:rsid w:val="00b109c2"/>
    <w:rPr/>
  </w:style>
  <w:style w:type="character" w:styleId="WWAbsatzStandardschriftart1111111111111111" w:customStyle="1">
    <w:name w:val="WW-Absatz-Standardschriftart1111111111111111"/>
    <w:qFormat/>
    <w:rsid w:val="00b109c2"/>
    <w:rPr/>
  </w:style>
  <w:style w:type="character" w:styleId="WWAbsatzStandardschriftart11111111111111111" w:customStyle="1">
    <w:name w:val="WW-Absatz-Standardschriftart11111111111111111"/>
    <w:qFormat/>
    <w:rsid w:val="00b109c2"/>
    <w:rPr/>
  </w:style>
  <w:style w:type="character" w:styleId="WWAbsatzStandardschriftart111111111111111111" w:customStyle="1">
    <w:name w:val="WW-Absatz-Standardschriftart111111111111111111"/>
    <w:qFormat/>
    <w:rsid w:val="00b109c2"/>
    <w:rPr/>
  </w:style>
  <w:style w:type="character" w:styleId="WWAbsatzStandardschriftart1111111111111111111" w:customStyle="1">
    <w:name w:val="WW-Absatz-Standardschriftart1111111111111111111"/>
    <w:qFormat/>
    <w:rsid w:val="00b109c2"/>
    <w:rPr/>
  </w:style>
  <w:style w:type="character" w:styleId="WWAbsatzStandardschriftart11111111111111111111" w:customStyle="1">
    <w:name w:val="WW-Absatz-Standardschriftart11111111111111111111"/>
    <w:qFormat/>
    <w:rsid w:val="00b109c2"/>
    <w:rPr/>
  </w:style>
  <w:style w:type="character" w:styleId="WWAbsatzStandardschriftart111111111111111111111" w:customStyle="1">
    <w:name w:val="WW-Absatz-Standardschriftart111111111111111111111"/>
    <w:qFormat/>
    <w:rsid w:val="00b109c2"/>
    <w:rPr/>
  </w:style>
  <w:style w:type="character" w:styleId="WWAbsatzStandardschriftart1111111111111111111111" w:customStyle="1">
    <w:name w:val="WW-Absatz-Standardschriftart1111111111111111111111"/>
    <w:qFormat/>
    <w:rsid w:val="00b109c2"/>
    <w:rPr/>
  </w:style>
  <w:style w:type="character" w:styleId="WWAbsatzStandardschriftart11111111111111111111111" w:customStyle="1">
    <w:name w:val="WW-Absatz-Standardschriftart11111111111111111111111"/>
    <w:qFormat/>
    <w:rsid w:val="00b109c2"/>
    <w:rPr/>
  </w:style>
  <w:style w:type="character" w:styleId="1" w:customStyle="1">
    <w:name w:val="Основной шрифт абзаца1"/>
    <w:qFormat/>
    <w:rsid w:val="00b109c2"/>
    <w:rPr/>
  </w:style>
  <w:style w:type="character" w:styleId="Style17" w:customStyle="1">
    <w:name w:val="Символ нумерации"/>
    <w:qFormat/>
    <w:rsid w:val="00b109c2"/>
    <w:rPr/>
  </w:style>
  <w:style w:type="character" w:styleId="Appleconvertedspace" w:customStyle="1">
    <w:name w:val="apple-converted-space"/>
    <w:qFormat/>
    <w:rsid w:val="00b109c2"/>
    <w:rPr/>
  </w:style>
  <w:style w:type="character" w:styleId="A5" w:customStyle="1">
    <w:name w:val="A5"/>
    <w:qFormat/>
    <w:rsid w:val="00b109c2"/>
    <w:rPr>
      <w:rFonts w:ascii="PT Sans" w:hAnsi="PT Sans" w:cs="PT Sans"/>
      <w:color w:val="000000"/>
      <w:sz w:val="32"/>
      <w:szCs w:val="32"/>
    </w:rPr>
  </w:style>
  <w:style w:type="character" w:styleId="Style18" w:customStyle="1">
    <w:name w:val="Верхний колонтитул Знак"/>
    <w:basedOn w:val="DefaultParagraphFont"/>
    <w:link w:val="af1"/>
    <w:uiPriority w:val="99"/>
    <w:qFormat/>
    <w:rsid w:val="00966e21"/>
    <w:rPr/>
  </w:style>
  <w:style w:type="paragraph" w:styleId="Style19" w:customStyle="1">
    <w:name w:val="Заголовок"/>
    <w:basedOn w:val="Normal"/>
    <w:next w:val="Style20"/>
    <w:qFormat/>
    <w:rsid w:val="00b109c2"/>
    <w:pPr>
      <w:spacing w:lineRule="auto" w:line="360" w:before="0" w:after="0"/>
      <w:jc w:val="center"/>
    </w:pPr>
    <w:rPr>
      <w:rFonts w:ascii="Times New Roman" w:hAnsi="Times New Roman" w:eastAsia="Times New Roman" w:cs="Times New Roman"/>
      <w:sz w:val="28"/>
      <w:szCs w:val="20"/>
      <w:lang w:eastAsia="zh-CN"/>
    </w:rPr>
  </w:style>
  <w:style w:type="paragraph" w:styleId="Style20">
    <w:name w:val="Body Text"/>
    <w:basedOn w:val="Normal"/>
    <w:link w:val="a8"/>
    <w:semiHidden/>
    <w:unhideWhenUsed/>
    <w:rsid w:val="00b109c2"/>
    <w:pPr>
      <w:spacing w:lineRule="auto" w:line="240" w:before="0" w:after="120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Style21">
    <w:name w:val="List"/>
    <w:basedOn w:val="Style20"/>
    <w:semiHidden/>
    <w:unhideWhenUsed/>
    <w:rsid w:val="00b109c2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semiHidden/>
    <w:unhideWhenUsed/>
    <w:qFormat/>
    <w:rsid w:val="00b109c2"/>
    <w:pP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24">
    <w:name w:val="Footer"/>
    <w:basedOn w:val="Normal"/>
    <w:link w:val="a5"/>
    <w:unhideWhenUsed/>
    <w:rsid w:val="00b109c2"/>
    <w:pPr>
      <w:tabs>
        <w:tab w:val="center" w:pos="4153" w:leader="none"/>
        <w:tab w:val="right" w:pos="8306" w:leader="none"/>
      </w:tabs>
      <w:spacing w:lineRule="auto" w:line="240" w:before="0" w:after="0"/>
    </w:pPr>
    <w:rPr>
      <w:rFonts w:ascii="Times New Roman" w:hAnsi="Times New Roman" w:eastAsia="Times New Roman" w:cs="Times New Roman"/>
      <w:color w:val="000000"/>
      <w:sz w:val="24"/>
      <w:szCs w:val="24"/>
      <w:lang w:eastAsia="zh-CN"/>
    </w:rPr>
  </w:style>
  <w:style w:type="paragraph" w:styleId="Caption">
    <w:name w:val="caption"/>
    <w:basedOn w:val="Normal"/>
    <w:semiHidden/>
    <w:unhideWhenUsed/>
    <w:qFormat/>
    <w:rsid w:val="00b109c2"/>
    <w:pPr>
      <w:suppressLineNumbers/>
      <w:spacing w:lineRule="auto" w:line="240" w:before="120" w:after="120"/>
    </w:pPr>
    <w:rPr>
      <w:rFonts w:ascii="Times New Roman" w:hAnsi="Times New Roman" w:eastAsia="Times New Roman" w:cs="Mangal"/>
      <w:i/>
      <w:iCs/>
      <w:sz w:val="24"/>
      <w:szCs w:val="24"/>
      <w:lang w:eastAsia="zh-CN"/>
    </w:rPr>
  </w:style>
  <w:style w:type="paragraph" w:styleId="BalloonText">
    <w:name w:val="Balloon Text"/>
    <w:basedOn w:val="Normal"/>
    <w:link w:val="ab"/>
    <w:semiHidden/>
    <w:unhideWhenUsed/>
    <w:qFormat/>
    <w:rsid w:val="00b109c2"/>
    <w:pPr>
      <w:spacing w:lineRule="auto" w:line="240" w:before="0" w:after="0"/>
    </w:pPr>
    <w:rPr>
      <w:rFonts w:ascii="Tahoma" w:hAnsi="Tahoma" w:eastAsia="Times New Roman" w:cs="Tahoma"/>
      <w:sz w:val="16"/>
      <w:szCs w:val="16"/>
      <w:lang w:eastAsia="zh-CN"/>
    </w:rPr>
  </w:style>
  <w:style w:type="paragraph" w:styleId="21" w:customStyle="1">
    <w:name w:val="Указатель2"/>
    <w:basedOn w:val="Normal"/>
    <w:qFormat/>
    <w:rsid w:val="00b109c2"/>
    <w:pPr>
      <w:suppressLineNumbers/>
      <w:spacing w:lineRule="auto" w:line="240" w:before="0" w:after="0"/>
    </w:pPr>
    <w:rPr>
      <w:rFonts w:ascii="Times New Roman" w:hAnsi="Times New Roman" w:eastAsia="Times New Roman" w:cs="Mangal"/>
      <w:sz w:val="20"/>
      <w:szCs w:val="20"/>
      <w:lang w:eastAsia="zh-CN"/>
    </w:rPr>
  </w:style>
  <w:style w:type="paragraph" w:styleId="11" w:customStyle="1">
    <w:name w:val="Название1"/>
    <w:basedOn w:val="Normal"/>
    <w:qFormat/>
    <w:rsid w:val="00b109c2"/>
    <w:pPr>
      <w:suppressLineNumbers/>
      <w:spacing w:lineRule="auto" w:line="240" w:before="120" w:after="120"/>
    </w:pPr>
    <w:rPr>
      <w:rFonts w:ascii="Times New Roman" w:hAnsi="Times New Roman" w:eastAsia="Times New Roman" w:cs="Lucida Sans"/>
      <w:i/>
      <w:iCs/>
      <w:sz w:val="24"/>
      <w:szCs w:val="24"/>
      <w:lang w:eastAsia="zh-CN"/>
    </w:rPr>
  </w:style>
  <w:style w:type="paragraph" w:styleId="12" w:customStyle="1">
    <w:name w:val="Указатель1"/>
    <w:basedOn w:val="Normal"/>
    <w:qFormat/>
    <w:rsid w:val="00b109c2"/>
    <w:pPr>
      <w:suppressLineNumbers/>
      <w:spacing w:lineRule="auto" w:line="240" w:before="0" w:after="0"/>
    </w:pPr>
    <w:rPr>
      <w:rFonts w:ascii="Times New Roman" w:hAnsi="Times New Roman" w:eastAsia="Times New Roman" w:cs="Lucida Sans"/>
      <w:sz w:val="20"/>
      <w:szCs w:val="20"/>
      <w:lang w:eastAsia="zh-CN"/>
    </w:rPr>
  </w:style>
  <w:style w:type="paragraph" w:styleId="Style25" w:customStyle="1">
    <w:name w:val="Содержимое таблицы"/>
    <w:basedOn w:val="Normal"/>
    <w:qFormat/>
    <w:rsid w:val="00b109c2"/>
    <w:pPr>
      <w:suppressLineNumbers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Style26" w:customStyle="1">
    <w:name w:val="Заголовок таблицы"/>
    <w:basedOn w:val="Style25"/>
    <w:qFormat/>
    <w:rsid w:val="00b109c2"/>
    <w:pPr>
      <w:jc w:val="center"/>
    </w:pPr>
    <w:rPr>
      <w:b/>
      <w:bCs/>
    </w:rPr>
  </w:style>
  <w:style w:type="paragraph" w:styleId="ConsPlusTitle" w:customStyle="1">
    <w:name w:val="ConsPlusTitle"/>
    <w:qFormat/>
    <w:rsid w:val="00b109c2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" w:cs="Times New Roman"/>
      <w:b/>
      <w:bCs/>
      <w:color w:val="auto"/>
      <w:kern w:val="2"/>
      <w:sz w:val="24"/>
      <w:szCs w:val="24"/>
      <w:lang w:eastAsia="zh-CN" w:val="ru-RU" w:bidi="ar-SA"/>
    </w:rPr>
  </w:style>
  <w:style w:type="paragraph" w:styleId="ConsPlusNormal" w:customStyle="1">
    <w:name w:val="ConsPlusNormal"/>
    <w:qFormat/>
    <w:rsid w:val="00b109c2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zh-CN" w:val="ru-RU" w:bidi="ar-SA"/>
    </w:rPr>
  </w:style>
  <w:style w:type="paragraph" w:styleId="ConsCell" w:customStyle="1">
    <w:name w:val="ConsCell"/>
    <w:qFormat/>
    <w:rsid w:val="00b109c2"/>
    <w:pPr>
      <w:widowControl w:val="false"/>
      <w:suppressAutoHyphens w:val="true"/>
      <w:bidi w:val="0"/>
      <w:spacing w:lineRule="auto" w:line="240" w:before="0" w:after="0"/>
      <w:ind w:right="19772" w:hanging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zh-CN" w:val="ru-RU" w:bidi="ar-SA"/>
    </w:rPr>
  </w:style>
  <w:style w:type="paragraph" w:styleId="ConsPlusNonformat" w:customStyle="1">
    <w:name w:val="ConsPlusNonformat"/>
    <w:qFormat/>
    <w:rsid w:val="00b109c2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Arial" w:cs="Courier New"/>
      <w:color w:val="auto"/>
      <w:kern w:val="2"/>
      <w:sz w:val="20"/>
      <w:szCs w:val="20"/>
      <w:lang w:eastAsia="zh-CN" w:val="ru-RU" w:bidi="ar-SA"/>
    </w:rPr>
  </w:style>
  <w:style w:type="paragraph" w:styleId="ConsPlusCell" w:customStyle="1">
    <w:name w:val="ConsPlusCell"/>
    <w:qFormat/>
    <w:rsid w:val="00b109c2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" w:cs="Times New Roman"/>
      <w:color w:val="auto"/>
      <w:kern w:val="2"/>
      <w:sz w:val="24"/>
      <w:szCs w:val="24"/>
      <w:lang w:eastAsia="zh-CN" w:val="ru-RU" w:bidi="ar-SA"/>
    </w:rPr>
  </w:style>
  <w:style w:type="paragraph" w:styleId="Style27">
    <w:name w:val="Header"/>
    <w:basedOn w:val="Normal"/>
    <w:link w:val="af2"/>
    <w:uiPriority w:val="99"/>
    <w:unhideWhenUsed/>
    <w:rsid w:val="00966e21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e60b27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13" w:customStyle="1">
    <w:name w:val="Нет списка1"/>
    <w:uiPriority w:val="99"/>
    <w:semiHidden/>
    <w:unhideWhenUsed/>
    <w:qFormat/>
    <w:rsid w:val="00b109c2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2e37c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Application>LibreOffice/5.4.2.2$Windows_x86 LibreOffice_project/22b09f6418e8c2d508a9eaf86b2399209b0990f4</Application>
  <Pages>8</Pages>
  <Words>1755</Words>
  <Characters>12457</Characters>
  <CharactersWithSpaces>14487</CharactersWithSpaces>
  <Paragraphs>389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2018-02-01T16:11:00Z</dcterms:created>
  <dc:creator>Ляля</dc:creator>
  <dc:description/>
  <dc:language>ru-RU</dc:language>
  <cp:lastModifiedBy/>
  <cp:lastPrinted>2018-02-21T06:05:00Z</cp:lastPrinted>
  <dcterms:modified xsi:type="dcterms:W3CDTF">2018-03-01T12:13:23Z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