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CA" w:rsidRDefault="00AA150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</w:t>
      </w:r>
    </w:p>
    <w:p w:rsidR="00164DCA" w:rsidRDefault="00AA1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64DCA" w:rsidRDefault="00AA1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164DCA" w:rsidRDefault="00AA1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4DCA" w:rsidRDefault="00AA1503">
      <w:pPr>
        <w:tabs>
          <w:tab w:val="left" w:pos="0"/>
        </w:tabs>
      </w:pPr>
      <w:r>
        <w:rPr>
          <w:rFonts w:ascii="Times New Roman" w:hAnsi="Times New Roman" w:cs="Times New Roman"/>
          <w:sz w:val="28"/>
          <w:szCs w:val="28"/>
        </w:rPr>
        <w:t xml:space="preserve">   25.12.2017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 457</w:t>
      </w:r>
    </w:p>
    <w:p w:rsidR="00164DCA" w:rsidRDefault="00164D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«Управление муниципальными финансами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2018-2020 годы» </w:t>
      </w:r>
    </w:p>
    <w:p w:rsidR="00164DCA" w:rsidRDefault="00164D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164DCA" w:rsidRDefault="00AA1503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Урупского муниципального района от 13.11.2014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400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Порядка принятия решения о разработке муниципальных программ, формировании и реализации указанных программ Урупского муниципального района и Порядка проведения и критериев оценки эффективности реализации муниципальных программ Урупско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",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hyperlink w:anchor="Par31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"Управление муниципальными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 на 2018 - 2020 годы» согласно приложению.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 (обнародования) в установленном порядке.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финансового управления администрации Урупского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Д.Ю.Лугинина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</w:p>
    <w:p w:rsidR="00164DCA" w:rsidRDefault="00AA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 А.П. Шутов</w:t>
      </w:r>
    </w:p>
    <w:p w:rsidR="00164DCA" w:rsidRDefault="00164D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pStyle w:val="af"/>
        <w:ind w:right="-427"/>
        <w:rPr>
          <w:rFonts w:ascii="Times New Roman" w:hAnsi="Times New Roman"/>
          <w:sz w:val="24"/>
          <w:szCs w:val="24"/>
        </w:rPr>
        <w:sectPr w:rsidR="00164DCA">
          <w:headerReference w:type="default" r:id="rId11"/>
          <w:pgSz w:w="11906" w:h="16838"/>
          <w:pgMar w:top="777" w:right="567" w:bottom="284" w:left="1418" w:header="720" w:footer="0" w:gutter="0"/>
          <w:cols w:space="720"/>
          <w:formProt w:val="0"/>
          <w:docGrid w:linePitch="299" w:charSpace="4096"/>
        </w:sectPr>
      </w:pPr>
    </w:p>
    <w:p w:rsidR="00164DCA" w:rsidRDefault="00AA1503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4DCA" w:rsidRDefault="00AA1503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DCA" w:rsidRDefault="00AA1503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Урупского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64DCA" w:rsidRDefault="00AA1503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1B4E">
        <w:rPr>
          <w:rFonts w:ascii="Times New Roman" w:hAnsi="Times New Roman" w:cs="Times New Roman"/>
          <w:sz w:val="28"/>
          <w:szCs w:val="28"/>
        </w:rPr>
        <w:t>25.12.2017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651B4E">
        <w:rPr>
          <w:rFonts w:ascii="Times New Roman" w:hAnsi="Times New Roman" w:cs="Times New Roman"/>
          <w:sz w:val="28"/>
          <w:szCs w:val="28"/>
        </w:rPr>
        <w:t>457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CA" w:rsidRDefault="00AA1503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4DCA" w:rsidRDefault="00164DCA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1"/>
      <w:bookmarkEnd w:id="3"/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164DCA" w:rsidRDefault="00AA150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"УПРАВЛЕНИЕ МУНИЦИПАЛЬНЫМИ ФИНАНСАМИ В УРУПСКОМ МУНИЦИПАЛЬНОМ РАЙОНЕ</w:t>
      </w:r>
    </w:p>
    <w:p w:rsidR="00164DCA" w:rsidRDefault="00AA150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64DCA">
          <w:headerReference w:type="default" r:id="rId12"/>
          <w:pgSz w:w="11906" w:h="16838"/>
          <w:pgMar w:top="766" w:right="851" w:bottom="567" w:left="1701" w:header="709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Cs/>
          <w:sz w:val="28"/>
          <w:szCs w:val="28"/>
        </w:rPr>
        <w:t>НА 2018 - 2020 ГОДЫ»</w:t>
      </w: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4" w:name="Par35"/>
      <w:bookmarkEnd w:id="4"/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64DCA" w:rsidRDefault="00AA150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"УПРАВЛЕНИЕ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164DCA" w:rsidRDefault="00AA150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ФИНАНСАМИ В УРУПСКОМ МУНИЦИПАЛЬНОМ РАЙОНЕ НА 2018 - 2020 ГОДЫ»</w:t>
      </w:r>
    </w:p>
    <w:p w:rsidR="00164DCA" w:rsidRDefault="00AA150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- ПРОГРАММА)</w:t>
      </w: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9"/>
        <w:gridCol w:w="11160"/>
      </w:tblGrid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ind w:left="720" w:right="-228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ind w:left="720" w:right="-228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Урупского муниципального района</w:t>
            </w: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Отсутствуют.</w:t>
            </w: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Отсутствуют.</w:t>
            </w: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"Проведение эффективной муниципальной  политики в области управления муниципальными  финансами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районе" (далее - Подпрограмма 1);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2. Нормативно-методическое обеспечение и организация бюджетного процесса (далее - Подпрограмма 2);.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3. Долгосрочное финансовое планирование (далее - Подпрограмма 3);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 4. Эффективная система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(далее - Подпрограмма 4);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5 "Обеспечение условий реализации Программы" (далее - Подпрограмма 5)</w:t>
            </w: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краткосрочной и долгосрочной сбалансированности и устойчивости  бюджета Урупского муниципального района, повышение качества управления муниципальными финансами.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обеспечения финансовой устойчивости бюджетов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эффективной реализации Программы</w:t>
            </w: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эффективности использования бюджетных средств бюджета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поступлений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алоговых и неналоговых доходов бюджета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Повышение качества материально-технического обеспечения;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Информационное обеспечение реализации Программы;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Развитие комплексной автоматизации бюджетного процесса;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обеспечение бюджетного процесса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организация планирования и исполнения местного бюджета,  ведения бюджетного учета и формирования бюджетной отчетности;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условий для устойчивого исполнения расходны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обязательств Урупского муниципального района за счет координации стратегического и бюджетного планирования;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Совершенствование межбюджетных отношений, обеспечение выравнивания бюджетной обеспеченности муниципальных образований Урупского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Создание условий для обеспечения финансовой устойчивости бюджетов муниципальных образований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Создание необходимых условий для эффективной реализации Программы. </w:t>
            </w: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Динамика налоговых и неналоговых доходов консолидированного бюджета Урупского муниципального района, в процентах к предыдущему году;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просроченной кредиторской задолженности в общем объеме расходов местного бюджета;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Доля программных расходов 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щем объеме расходов бюджета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Соблюдение ограничений, установленных Бюджетным кодексом Российской Федерации;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Соблюдение порядка и сроков разработки проекта бюджета Урупского муниципального района, установленных 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законодательством;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Отклонение фактического поступления налоговых и неналоговых доходов бюджета Урупского муниципального района от первоначальных плановых назначений;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Отклонение фактического объема расходов бюджета Урупского муниципального района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финансовый год от первоначальных плановых назначений;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Исполнение расходных обязательств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Доля муниципальных бюджетных учреждений, которым объем субсидий на оказание муниципальных услуг (выполнение работ) 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 в соответствии с муниципальными заданиями;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Соблюдение установленных законодательством требований о составе отчетности об исполнении консолидированного бюджета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Выполнение условий Соглашения об оздоровлении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району, установленных Министерством финансов Карачаево-Черкесской Республики;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Размещение на официальном сайте администрации Урупского муниципального района информации об организации и исполнении бюджета Уруп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Наличие долгосрочного бюджетного планирования;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Доля налоговых и неналоговых доходов бюджета Урупского муниципального района в общем объеме доходов;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15.Минимальный гарантированный уровень расчетной бюджетной обеспеченнос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муниципальных образований  Урупского муниципального района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Повышение качества управления муниципальными финансами;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Укомплектованность должностей муниципальной службы в финансовом управлении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Своевременное 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чественное формирование отчетности об исполнении консолидированного бюджета Урупского муниципального района и мероприятий Программы.</w:t>
            </w: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2018 - 2020 годы, на постоянной основе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разделение Программы на этапы не предусматривает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 Программы на 2018-2020 годы- 85704,3 тыс. рублей,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за счет средств республиканского бюджета Карачаево-Черкесской Республики 69290,4  тыс. рублей и бюджета Урупского муниципального района  16413,9 тыс. рублей,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28568,1  тыс. рублей, в том числе республиканский бюджет 23096,8 тыс. рублей и местный бюджет 5471,3 тыс. рублей, из них по подпрограммам:</w:t>
            </w:r>
          </w:p>
          <w:tbl>
            <w:tblPr>
              <w:tblStyle w:val="af0"/>
              <w:tblW w:w="11021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673"/>
              <w:gridCol w:w="3674"/>
              <w:gridCol w:w="3674"/>
            </w:tblGrid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188,2 тыс. рублей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1385,8 тыс. рублей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3897,3 тыс. рублей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2018 год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5471,3 тыс. рублей</w:t>
                  </w:r>
                </w:p>
              </w:tc>
            </w:tr>
          </w:tbl>
          <w:p w:rsidR="00164DCA" w:rsidRDefault="00164DC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DCA" w:rsidRDefault="00AA15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28568,1  тыс. рублей, в том числе республиканский бюджет 23096,8 тыс. рублей и местный бюджет 5471,3 тыс. рублей, из них по подпрограммам:</w:t>
            </w:r>
          </w:p>
          <w:tbl>
            <w:tblPr>
              <w:tblStyle w:val="af0"/>
              <w:tblW w:w="11021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673"/>
              <w:gridCol w:w="3674"/>
              <w:gridCol w:w="3674"/>
            </w:tblGrid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188,2 тыс. рублей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финансовое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не требуется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1385,8 тыс. рублей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3897,3 тыс. рублей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2019 год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5471,3 тыс. рублей</w:t>
                  </w:r>
                </w:p>
              </w:tc>
            </w:tr>
          </w:tbl>
          <w:p w:rsidR="00164DCA" w:rsidRDefault="00AA15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28568,1  тыс. рублей, в том числе республиканский бюджет 23096,8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 и местный бюджет 5471,3 тыс. рублей, из них по подпрограммам:</w:t>
            </w:r>
          </w:p>
          <w:tbl>
            <w:tblPr>
              <w:tblStyle w:val="af0"/>
              <w:tblW w:w="11021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673"/>
              <w:gridCol w:w="3674"/>
              <w:gridCol w:w="3674"/>
            </w:tblGrid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188,2 тыс. рублей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1385,8 тыс. рублей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3897,3 тыс. рублей</w:t>
                  </w:r>
                </w:p>
              </w:tc>
            </w:tr>
            <w:tr w:rsidR="00164DCA">
              <w:tc>
                <w:tcPr>
                  <w:tcW w:w="367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2020 год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3674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5471,3 тыс. рублей</w:t>
                  </w:r>
                </w:p>
              </w:tc>
            </w:tr>
          </w:tbl>
          <w:p w:rsidR="00164DCA" w:rsidRDefault="00164DC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DCA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1: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налоговых и неналоговых доходов консолидированного бюджета Урупского муниципального района, в процентах к предыдущему году;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Отсутствие просроченной кредиторской задолженности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бюджета;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доли программных расходов в общем объеме расходов местного бюджета;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Отсутствие нарушений по ограничениям, установленным Бюджетным кодексом Российской Федерации.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2: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Сводная оценка качества 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ипальными финансами;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Соблюдение сроков предоставления отчетности;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Программное обеспечение бюджетного процесса.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3: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долгосрочной сбалансированности местного бюджета, что обеспечит стабильность, предсказуемость бюджетной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политики, исполнения расходных обязательств;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Усиление взаимосвязи стратегического и бюджетного планирования;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3.Повышение обоснованности, эффективности и прозрачности бюджетных расходов.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4: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минимального гарантированного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расчетной бюджетной обеспеченности.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Подпрограмме 5: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1.Полная  укомплектованность штатов;</w:t>
            </w:r>
          </w:p>
          <w:p w:rsidR="00164DCA" w:rsidRDefault="00AA15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2.Своевременная подготовка отчетов об исполнении консолидированного бюджета Урупского района и ходе реализации Программы.</w:t>
            </w:r>
          </w:p>
        </w:tc>
      </w:tr>
    </w:tbl>
    <w:p w:rsidR="00164DCA" w:rsidRDefault="00164DCA">
      <w:pPr>
        <w:sectPr w:rsidR="00164DCA">
          <w:headerReference w:type="default" r:id="rId13"/>
          <w:pgSz w:w="16838" w:h="11906" w:orient="landscape"/>
          <w:pgMar w:top="851" w:right="1134" w:bottom="850" w:left="1134" w:header="720" w:footer="0" w:gutter="0"/>
          <w:cols w:space="720"/>
          <w:formProt w:val="0"/>
          <w:docGrid w:linePitch="100" w:charSpace="4096"/>
        </w:sectPr>
      </w:pPr>
    </w:p>
    <w:p w:rsidR="00164DCA" w:rsidRDefault="00164DC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4DCA" w:rsidRDefault="00AA1503">
      <w:pPr>
        <w:pStyle w:val="ae"/>
        <w:widowControl w:val="0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ПРОГРАММЫ</w:t>
      </w:r>
    </w:p>
    <w:p w:rsidR="00164DCA" w:rsidRDefault="00164D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статьей 179 Бюджетного кодекса Российской Федерации и постановлением администрации Урупского муниципального района  от 13.11.2014 № 400 «Об утверждении Порядка принятия реше</w:t>
      </w:r>
      <w:r>
        <w:rPr>
          <w:rFonts w:ascii="Times New Roman" w:hAnsi="Times New Roman" w:cs="Times New Roman"/>
          <w:sz w:val="28"/>
          <w:szCs w:val="28"/>
        </w:rPr>
        <w:t xml:space="preserve">ния о разработке муниципальных программ, формирования и реализации указанных программ Урупского муниципального района и Порядка проведения и критериев оценки эффективности реализации муниципальных программ Урупского муниципального района». 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Программы является финансовое управление администрации Урупского муниципального района, соисполнители Программы отсутствуют. 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разработана на положениях Послания Президента Российской Федерации  Федеральному Собранию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01.12.2016 года, «Основных направлений бюджетной, налоговой и таможенно-тарифной политики Российской Федерации на 2018 год и на плановый период 2019 и 2020 годов», указов Президента Российской Федерации от 07.05.2012 и </w:t>
      </w:r>
      <w:hyperlink r:id="rId14">
        <w:r>
          <w:rPr>
            <w:rStyle w:val="-"/>
            <w:rFonts w:ascii="Times New Roman" w:hAnsi="Times New Roman" w:cs="Times New Roman"/>
            <w:sz w:val="28"/>
            <w:szCs w:val="28"/>
          </w:rPr>
          <w:t>распоряжения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17.11.2008 N 1662-р  «О Концепции долгосрочного социально-экономического развития Российской Федерации на период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года»</w:t>
      </w:r>
      <w:r>
        <w:rPr>
          <w:rFonts w:ascii="Times New Roman" w:hAnsi="Times New Roman" w:cs="Times New Roman"/>
          <w:sz w:val="28"/>
          <w:szCs w:val="28"/>
        </w:rPr>
        <w:t>, нормативных правовых актов Карачаево-Черкесской Республики и Урупского муниципального района.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этого перед органами местного самоуправления Урупского муниципального района ставится задача по повышению эффективности бюджетной и налоговой полит</w:t>
      </w:r>
      <w:r>
        <w:rPr>
          <w:rFonts w:ascii="Times New Roman" w:hAnsi="Times New Roman" w:cs="Times New Roman"/>
          <w:sz w:val="28"/>
          <w:szCs w:val="28"/>
        </w:rPr>
        <w:t>ики как инструмента реализации муниципальной социально-экономической политики. Данная позиция направлена на повышение качества жизни населения, в том числе за счет обеспечения граждан доступными и качественными бюджетными услугами.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и расходы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Программы направлены на совершенствование механизмов управления экономикой и социальной сферой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охватывают процессы организации формирования и исполнения как бюджета Урупского муниципального района, так и бюджето</w:t>
      </w:r>
      <w:r>
        <w:rPr>
          <w:rFonts w:ascii="Times New Roman" w:hAnsi="Times New Roman" w:cs="Times New Roman"/>
          <w:sz w:val="28"/>
          <w:szCs w:val="28"/>
        </w:rPr>
        <w:t>в муниципальных образований, входящих в состав Урупского муниципального района, с учетом повышения эффективности использования бюджетных средств и увеличения поступлений налоговых и неналоговых доходов бюджетов.</w:t>
      </w:r>
      <w:proofErr w:type="gramEnd"/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</w:t>
      </w:r>
      <w:r>
        <w:rPr>
          <w:rFonts w:ascii="Times New Roman" w:hAnsi="Times New Roman" w:cs="Times New Roman"/>
          <w:sz w:val="28"/>
          <w:szCs w:val="28"/>
        </w:rPr>
        <w:t>яется в соответствии с планом, утверждаемым ответственным исполнителем муниципальной Программы (далее – ответственный за Программу) ежегодно, в разрезе Подпрограмм и содержащим, в том числе перечень ответственных исполнителей мероприятий  Подпрограмм, с ук</w:t>
      </w:r>
      <w:r>
        <w:rPr>
          <w:rFonts w:ascii="Times New Roman" w:hAnsi="Times New Roman" w:cs="Times New Roman"/>
          <w:sz w:val="28"/>
          <w:szCs w:val="28"/>
        </w:rPr>
        <w:t>азанием фамилий, инициалов и должностей лиц, ответственных за реализацию мероприятий Подпрограммы.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Программу определяет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Подпрограмму в целом.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ответственные за реализацию мероприятий Подпрограм</w:t>
      </w:r>
      <w:r>
        <w:rPr>
          <w:rFonts w:ascii="Times New Roman" w:hAnsi="Times New Roman" w:cs="Times New Roman"/>
          <w:sz w:val="28"/>
          <w:szCs w:val="28"/>
        </w:rPr>
        <w:t>мы, информируют ответственного за Подпрограмму о ходе реализации мероприятий Подпрограммы по мере их реализации, но не реже чем один раз в квартал.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Подпрограмму определяет лицо, отвечающее за подготовку и предоставление ответственному за П</w:t>
      </w:r>
      <w:r>
        <w:rPr>
          <w:rFonts w:ascii="Times New Roman" w:hAnsi="Times New Roman" w:cs="Times New Roman"/>
          <w:sz w:val="28"/>
          <w:szCs w:val="28"/>
        </w:rPr>
        <w:t>рограмму отчета о ходе реализации мероприятий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исполнения мероприятий Подпрограммы,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Подпрограмму информирует об этом ответственного за Программу с указанием причин, препятствующих их своевременному испол</w:t>
      </w:r>
      <w:r>
        <w:rPr>
          <w:rFonts w:ascii="Times New Roman" w:hAnsi="Times New Roman" w:cs="Times New Roman"/>
          <w:sz w:val="28"/>
          <w:szCs w:val="28"/>
        </w:rPr>
        <w:t>нению.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готовит и предоставляет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социально-экономического развития, бухгалтерского учета и  имущественных отношений администрации района:</w:t>
      </w:r>
    </w:p>
    <w:p w:rsidR="00164DCA" w:rsidRDefault="00AA1503">
      <w:pPr>
        <w:pStyle w:val="ConsPlusTitle"/>
        <w:widowControl/>
        <w:jc w:val="both"/>
        <w:rPr>
          <w:rFonts w:ascii="Times New Roman" w:eastAsia="Arial" w:hAnsi="Times New Roman" w:cs="Times New Roman"/>
          <w:b w:val="0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 w:val="0"/>
          <w:kern w:val="2"/>
          <w:sz w:val="28"/>
          <w:szCs w:val="28"/>
          <w:lang w:eastAsia="zh-CN"/>
        </w:rPr>
        <w:t xml:space="preserve">       </w:t>
      </w:r>
      <w:proofErr w:type="gramStart"/>
      <w:r>
        <w:rPr>
          <w:rFonts w:ascii="Times New Roman" w:eastAsia="Andale Sans UI" w:hAnsi="Times New Roman" w:cs="Times New Roman"/>
          <w:b w:val="0"/>
          <w:kern w:val="2"/>
          <w:sz w:val="28"/>
          <w:szCs w:val="28"/>
          <w:lang w:eastAsia="zh-CN"/>
        </w:rPr>
        <w:t xml:space="preserve">1) сведения о ходе реализации муниципальной программы ежеквартально </w:t>
      </w:r>
      <w:r>
        <w:rPr>
          <w:rFonts w:ascii="Times New Roman" w:eastAsia="Andale Sans UI" w:hAnsi="Times New Roman" w:cs="Times New Roman"/>
          <w:b w:val="0"/>
          <w:kern w:val="2"/>
          <w:sz w:val="28"/>
          <w:szCs w:val="28"/>
          <w:lang w:eastAsia="zh-CN"/>
        </w:rPr>
        <w:t>до 10 числа месяца, следующего за отчетным периодом, по форме согласно приложению 7 к Порядку</w:t>
      </w:r>
      <w:r>
        <w:rPr>
          <w:rFonts w:ascii="Times New Roman" w:eastAsia="Arial" w:hAnsi="Times New Roman" w:cs="Times New Roman"/>
          <w:b w:val="0"/>
          <w:kern w:val="2"/>
          <w:sz w:val="28"/>
          <w:szCs w:val="28"/>
          <w:lang w:eastAsia="zh-CN"/>
        </w:rPr>
        <w:t xml:space="preserve"> принятия  решения о разработке муниципальных программ, формировании и реализации  указанных  программ Урупского муниципального района и Порядка проведения и крите</w:t>
      </w:r>
      <w:r>
        <w:rPr>
          <w:rFonts w:ascii="Times New Roman" w:eastAsia="Arial" w:hAnsi="Times New Roman" w:cs="Times New Roman"/>
          <w:b w:val="0"/>
          <w:kern w:val="2"/>
          <w:sz w:val="28"/>
          <w:szCs w:val="28"/>
          <w:lang w:eastAsia="zh-CN"/>
        </w:rPr>
        <w:t>риев оценки эффективности реализации муниципальных программ Урупского муниципального района, утвержденному постановлением администрации Урупского муниципального района от 13.11.2014 №400;</w:t>
      </w:r>
      <w:proofErr w:type="gramEnd"/>
    </w:p>
    <w:p w:rsidR="00164DCA" w:rsidRDefault="00AA1503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     2) оценку и результаты оценки эффективности муниципальной прог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раммы по итогам года - в срок до 20 февраля года, следующего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за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отчетным.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Программу и ответственный за Подпрограмму обеспечивают размещение на официальном сайте администрации Урупского муниципального района в сети Интернет информацию о ход</w:t>
      </w:r>
      <w:r>
        <w:rPr>
          <w:rFonts w:ascii="Times New Roman" w:hAnsi="Times New Roman" w:cs="Times New Roman"/>
          <w:sz w:val="28"/>
          <w:szCs w:val="28"/>
        </w:rPr>
        <w:t>е реализации Подпрограмм муниципальной Программы и муниципальной Программы соответственно.</w:t>
      </w:r>
    </w:p>
    <w:p w:rsidR="00164DCA" w:rsidRDefault="00164D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81"/>
      <w:bookmarkEnd w:id="6"/>
      <w:r>
        <w:rPr>
          <w:rFonts w:ascii="Times New Roman" w:hAnsi="Times New Roman" w:cs="Times New Roman"/>
          <w:sz w:val="28"/>
          <w:szCs w:val="28"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</w:t>
      </w:r>
      <w:r>
        <w:rPr>
          <w:rFonts w:ascii="Times New Roman" w:hAnsi="Times New Roman" w:cs="Times New Roman"/>
          <w:sz w:val="28"/>
          <w:szCs w:val="28"/>
        </w:rPr>
        <w:t>ОСНОВНЫХ ОЖИДАЕМЫХ КОНЕЧНЫХ РЕЗУЛЬТАТОВ МУНИЦИПАЛЬНОЙ ПРОГРАММЫ, СРОКОВ И ЭТАПОВ РЕАЛИЗАЦИИ МУНИЦИПАЛЬНОЙ ПРОГРАММЫ</w:t>
      </w:r>
    </w:p>
    <w:p w:rsidR="00164DCA" w:rsidRDefault="00164DCA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приоритеты муниципальной политики в сфере реализации Программы определены в следующих стратегических документах: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о бюджетной политике в 2014 – 2016 годах от 13.06.2013 г.;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Северо-Кавказского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округа до 2025 года (распоряжение Правительства Российской Федерации от 06.09.20</w:t>
      </w:r>
      <w:r>
        <w:rPr>
          <w:rFonts w:ascii="Times New Roman" w:hAnsi="Times New Roman" w:cs="Times New Roman"/>
          <w:sz w:val="28"/>
          <w:szCs w:val="28"/>
        </w:rPr>
        <w:t>10 N 1485-р);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и бюджетной политики Урупского муниципального района, разрабатываемые в составе материалов к проекту бюджета Урупского муниципального района на очередной финансовый год и плановый период  (на 2018 год – 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Урупского муниципального района от 01.11.2017 № 318);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сформированы следующие приоритеты в сфере реализации программы: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бюджетной системы п</w:t>
      </w:r>
      <w:r>
        <w:rPr>
          <w:rFonts w:ascii="Times New Roman" w:hAnsi="Times New Roman" w:cs="Times New Roman"/>
          <w:sz w:val="28"/>
          <w:szCs w:val="28"/>
        </w:rPr>
        <w:t>утем: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надежности экономических прогнозов и предпосылок, положенных в основу бюджетного планирования;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недопустимости увязки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бюджета объемов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определенными доходными источниками;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учета и прогнозирования ф</w:t>
      </w:r>
      <w:r>
        <w:rPr>
          <w:rFonts w:ascii="Times New Roman" w:hAnsi="Times New Roman" w:cs="Times New Roman"/>
          <w:sz w:val="28"/>
          <w:szCs w:val="28"/>
        </w:rPr>
        <w:t>инансовых и других ресурсов, которые могут быть направлены на достижение целей политики;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новых расходных обязательств, при нали</w:t>
      </w:r>
      <w:r>
        <w:rPr>
          <w:rFonts w:ascii="Times New Roman" w:hAnsi="Times New Roman" w:cs="Times New Roman"/>
          <w:sz w:val="28"/>
          <w:szCs w:val="28"/>
        </w:rPr>
        <w:t>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установленных бюджетных ограничений при принятии новых расходных обязательств, в том числе при усло</w:t>
      </w:r>
      <w:r>
        <w:rPr>
          <w:rFonts w:ascii="Times New Roman" w:hAnsi="Times New Roman" w:cs="Times New Roman"/>
          <w:sz w:val="28"/>
          <w:szCs w:val="28"/>
        </w:rPr>
        <w:t>вии и в пределах реструктуризации (сокращения) ранее принятых обязательств (в случае необходимости)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обеспечение краткосрочной и долгосрочной сбалансированности и устойчивости бюджетной системы, повышение качества управления муницип</w:t>
      </w:r>
      <w:r>
        <w:rPr>
          <w:rFonts w:ascii="Times New Roman" w:hAnsi="Times New Roman" w:cs="Times New Roman"/>
          <w:sz w:val="28"/>
          <w:szCs w:val="28"/>
        </w:rPr>
        <w:t>альными финансами.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Программы будет осуществляться путем проведения эффективной бюджетной политики.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является комплексным, и его достижение позволит выполнить такие условия, как определение и соблюдение предельных объемов финансов</w:t>
      </w:r>
      <w:r>
        <w:rPr>
          <w:rFonts w:ascii="Times New Roman" w:hAnsi="Times New Roman" w:cs="Times New Roman"/>
          <w:sz w:val="28"/>
          <w:szCs w:val="28"/>
        </w:rPr>
        <w:t>ого обеспечения Программ Урупского муниципального района, обеспечение долгосрочной сбалансированности, оценку бюджетных рисков.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являются обеспечение исполнения расходных обязательств Урупского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при сохранении макроэкономической стабильности, долгосрочной сбалансированности и устойчивости бюджетной системы, оптимальной налоговой и долговой нагрузки с созданием механизмов и условий для оценки результативности бюджетных расходов и каче</w:t>
      </w:r>
      <w:r>
        <w:rPr>
          <w:rFonts w:ascii="Times New Roman" w:hAnsi="Times New Roman" w:cs="Times New Roman"/>
          <w:sz w:val="28"/>
          <w:szCs w:val="28"/>
        </w:rPr>
        <w:t>ства финансового менеджмента в секторе муниципального управления, а также достижение и соблюдение определенных целевых параметров, характеризующих состояние и (или) тенденции динамики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налоговой системы, а также качество бюджетной, налоговой и д</w:t>
      </w:r>
      <w:r>
        <w:rPr>
          <w:rFonts w:ascii="Times New Roman" w:hAnsi="Times New Roman" w:cs="Times New Roman"/>
          <w:sz w:val="28"/>
          <w:szCs w:val="28"/>
        </w:rPr>
        <w:t>олговой политики, нормативно-правового регулирования и методического обеспечения, организации процедур бюджетного и налогового администрирования.</w:t>
      </w:r>
    </w:p>
    <w:p w:rsidR="00164DCA" w:rsidRDefault="00AA150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zh-CN"/>
        </w:rPr>
        <w:t>Для  достижения целей и реализации мероприятий Программы, предусматривается осуществлять закупки товаров (рабо</w:t>
      </w: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zh-CN"/>
        </w:rPr>
        <w:t>т, услуг) в соответствии с  Федеральным законом  от 05.04.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индикаторы предлагается использовать в качестве </w:t>
      </w:r>
      <w:r>
        <w:rPr>
          <w:rFonts w:ascii="Times New Roman" w:hAnsi="Times New Roman" w:cs="Times New Roman"/>
          <w:sz w:val="28"/>
          <w:szCs w:val="28"/>
        </w:rPr>
        <w:t>дополнительной или справочной информации.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принципы и стандарты реализуются в основных сферах (направлениях) реализации 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них: характеристика степени финансовой (налогово-бюджетной) прозрачности, качество правового регулирования и м</w:t>
      </w:r>
      <w:r>
        <w:rPr>
          <w:rFonts w:ascii="Times New Roman" w:hAnsi="Times New Roman" w:cs="Times New Roman"/>
          <w:sz w:val="28"/>
          <w:szCs w:val="28"/>
        </w:rPr>
        <w:t>етодического обеспечения бюджетного процесса, развитие долг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среднесрочного финансового планирования, программно-целевое планирование, эффективность финансового контроля и мониторинга.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достижение целей Программы направлены решаемые в сост</w:t>
      </w:r>
      <w:r>
        <w:rPr>
          <w:rFonts w:ascii="Times New Roman" w:hAnsi="Times New Roman" w:cs="Times New Roman"/>
          <w:sz w:val="28"/>
          <w:szCs w:val="28"/>
        </w:rPr>
        <w:t>аве Подпрограмм задачи и основные мероприятия в своей совокупности.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Подпрограмм и задач Программы приведен в ее паспорте.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и ее Подпрограмм содержат также описание ожидаемых результатов реализации Программы и количественные характер</w:t>
      </w:r>
      <w:r>
        <w:rPr>
          <w:rFonts w:ascii="Times New Roman" w:hAnsi="Times New Roman" w:cs="Times New Roman"/>
          <w:sz w:val="28"/>
          <w:szCs w:val="28"/>
        </w:rPr>
        <w:t>истики некоторых ожидаемых результатов в виде целевых индикаторов и показателей 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долгосрочную сбалансированность местного бюджета, усилить взаимосвязь стратегического и бюджетного </w:t>
      </w:r>
      <w:r>
        <w:rPr>
          <w:rFonts w:ascii="Times New Roman" w:hAnsi="Times New Roman" w:cs="Times New Roman"/>
          <w:sz w:val="28"/>
          <w:szCs w:val="28"/>
        </w:rPr>
        <w:t>планирования, повысить качество и объективность планирования бюджетных ассигнований;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качество прогнозирования основных параметров местного бюджета, соблюдать требования бюджетного законодательства;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стимулы для развития доходного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использования бюджетных средств;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качественное управление муниципальными финансами;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 2018 – 2020 годов.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постоянного характера решаемых в рамках Программы за</w:t>
      </w:r>
      <w:r>
        <w:rPr>
          <w:rFonts w:ascii="Times New Roman" w:hAnsi="Times New Roman" w:cs="Times New Roman"/>
          <w:sz w:val="28"/>
          <w:szCs w:val="28"/>
        </w:rPr>
        <w:t>дач, выделение отдельных этапов ее реализации не предусматривается.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К ПРОГРАММЕ</w:t>
      </w:r>
    </w:p>
    <w:p w:rsidR="00164DCA" w:rsidRDefault="00164DC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866">
        <w:r>
          <w:rPr>
            <w:rStyle w:val="-"/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муниципальной программы «Управление муниципальными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ципальном районе на 2018 – 2020 годы» – форма 1.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w:anchor="Par1018">
        <w:r>
          <w:rPr>
            <w:rStyle w:val="-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муниципальной программы «Управление муниципальными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2018 – 2020 годы» – форма 2.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Ресу</w:t>
      </w:r>
      <w:r>
        <w:rPr>
          <w:rFonts w:ascii="Times New Roman" w:hAnsi="Times New Roman" w:cs="Times New Roman"/>
          <w:sz w:val="28"/>
          <w:szCs w:val="28"/>
        </w:rPr>
        <w:t xml:space="preserve">рсное обеспечение реализации муниципальной программы  «Управление муниципальными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2018 – 2020 годы» – форма 3.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предполагаемых объемах бюджетных ассигнований муниципальной программы «Управление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ипальными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2018 – 2020 годы»  за счет всех источников финансирования – форма 4.</w:t>
      </w:r>
    </w:p>
    <w:p w:rsidR="00164DCA" w:rsidRDefault="00AA1503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Сведения о порядке сбора информации и методике расчета показателей муниципальной программы «Управление муниципальными фина</w:t>
      </w:r>
      <w:r>
        <w:rPr>
          <w:rFonts w:ascii="Times New Roman" w:hAnsi="Times New Roman" w:cs="Times New Roman"/>
          <w:sz w:val="28"/>
          <w:szCs w:val="28"/>
        </w:rPr>
        <w:t xml:space="preserve">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2018 – 2020 годы».  </w:t>
      </w:r>
    </w:p>
    <w:p w:rsidR="00164DCA" w:rsidRDefault="00164DC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ПОДПРОГРАММАХ ПРОГРАММЫ</w:t>
      </w:r>
    </w:p>
    <w:p w:rsidR="00164DCA" w:rsidRDefault="00164DC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реализуются в рамках пяти Подпрограмм: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«Проведение эффективной муниципальной политики в области управления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ными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«Нормативно-методическое обеспечение и организация бюджетного процесса».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 «Долгосрочное финансовое планирование».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4 «Эффективная система межбюджетных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5 «Обеспечение условий реализации Программы».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задач и Подпрограмм муниципальной Программы определен с учетом основных направлений реализации муниципальных программ Урупского муниципального района, установ</w:t>
      </w:r>
      <w:r>
        <w:rPr>
          <w:rFonts w:ascii="Times New Roman" w:hAnsi="Times New Roman" w:cs="Times New Roman"/>
          <w:sz w:val="28"/>
          <w:szCs w:val="28"/>
        </w:rPr>
        <w:t>ленных Перечнем муниципальных программ Урупского муниципального района. Согласно данному перечню, предметом муниципальной Программы является обеспечение долгосрочной сбалансированности и устойчивости местного бюджета, повышение качества управления муниципа</w:t>
      </w:r>
      <w:r>
        <w:rPr>
          <w:rFonts w:ascii="Times New Roman" w:hAnsi="Times New Roman" w:cs="Times New Roman"/>
          <w:sz w:val="28"/>
          <w:szCs w:val="28"/>
        </w:rPr>
        <w:t>льными финансами.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Подпрограмм определен исходя из состава задач муниципальной Программы, решение которых необходимо для ее реализации.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муниципальной Программы реализуется посредством выполнения соответствующих им Подпрограмм: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1,</w:t>
      </w:r>
      <w:r>
        <w:rPr>
          <w:rFonts w:ascii="Times New Roman" w:hAnsi="Times New Roman" w:cs="Times New Roman"/>
          <w:sz w:val="28"/>
          <w:szCs w:val="28"/>
        </w:rPr>
        <w:t xml:space="preserve"> 2 - посредством выполнения Подпрограммы 1 «Проведение эффективной муниципальной политики в области управления муниципальными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3, 4, 5, 6- посредством выполнения Подпрограммы 2 «Нормативно-методическое </w:t>
      </w:r>
      <w:r>
        <w:rPr>
          <w:rFonts w:ascii="Times New Roman" w:hAnsi="Times New Roman" w:cs="Times New Roman"/>
          <w:sz w:val="28"/>
          <w:szCs w:val="28"/>
        </w:rPr>
        <w:t>обеспечение и организация бюджетного процесса»;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7 - посредством выполнения Подпрограммы 3 «Долгосрочное финансовое планирование»;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 8, 9 - посредством выполнения Подпрограммы  4 «Эффективная система межбюджетных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ном районе»;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10 - посредством выполнения Подпрограммы 5 «Обеспечение условий реализации Программы».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98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4.1. Подпрограмма 1. "Проведение эффективной муниципальной  политики в области управления муниципальными финансами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районе"</w:t>
      </w:r>
    </w:p>
    <w:p w:rsidR="00164DCA" w:rsidRDefault="00164DCA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 ПОДПРОГРАММЫ 1</w:t>
      </w:r>
    </w:p>
    <w:p w:rsidR="00164DCA" w:rsidRDefault="00AA1503">
      <w:pPr>
        <w:widowControl w:val="0"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«ПРОВЕДЕНИЕ ЭФФЕКТИВНОЙ МУНИЦИПАЛЬНОЙ ПОЛИТИКИ В ОБЛАСТИ УПРАВЛЕНИЯ МУНИЦИПАЛЬНЫМИ ФИНАНСАМИ В УРУПСКОМ МУНИЦИПАЛЬНОМ РАЙОНЕ»</w:t>
      </w:r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"УПРАВЛЕНИЕ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ФИНАНСАМИ В УРУПСКОМ МУНИЦИПАЛЬНОМ РАЙОНЕ</w:t>
      </w:r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2018 - 2</w:t>
      </w:r>
      <w:r>
        <w:rPr>
          <w:rFonts w:ascii="Times New Roman" w:hAnsi="Times New Roman" w:cs="Times New Roman"/>
          <w:bCs/>
          <w:sz w:val="28"/>
          <w:szCs w:val="28"/>
        </w:rPr>
        <w:t>020 ГОДЫ»</w:t>
      </w:r>
    </w:p>
    <w:tbl>
      <w:tblPr>
        <w:tblW w:w="9577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6601"/>
      </w:tblGrid>
      <w:tr w:rsidR="00164DCA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краткосрочной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долгосрочной сбалансированности и устойчивости бюджета Урупского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управления муниципальными финансами.</w:t>
            </w:r>
          </w:p>
        </w:tc>
      </w:tr>
      <w:tr w:rsidR="00164DCA"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использования бюджетных средств бюджета Урупского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поступлений налоговых и неналоговых доходов бюджета Урупского муниципального района</w:t>
            </w:r>
          </w:p>
        </w:tc>
      </w:tr>
      <w:tr w:rsidR="00164DCA"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1.Динамика налоговых и неналоговых доходов консолидированного бюджета Урупского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района, в процентах к предыдущему году;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2.Доля просроченной кредиторской задолженности в общем объеме расходов бюджета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Доля программных расходов в общем объеме расходов бюджета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тсутствие нарушений по ограничениям, установленным Бюджетным кодексом Российской Федерации.</w:t>
            </w:r>
          </w:p>
        </w:tc>
      </w:tr>
      <w:tr w:rsidR="00164DCA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данной Подпрограммы бюджетных ассигнований не требуется</w:t>
            </w:r>
          </w:p>
        </w:tc>
      </w:tr>
      <w:tr w:rsidR="00164DCA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1.Увеличение налоговых и неналоговых доходов консолидированного бюджета Урупского муниципального района, в процентах к предыдущему году;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2.Отсутствие просроченной кредиторской задолженности бюджета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3.Увеличение доли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мных расходов в общем объеме расходов бюджета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4.Отсутствие нарушений по ограничениям для местных бюджетов, установленным Бюджетным </w:t>
            </w:r>
            <w:hyperlink r:id="rId15"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228"/>
      <w:bookmarkEnd w:id="8"/>
      <w:r>
        <w:rPr>
          <w:rFonts w:ascii="Times New Roman" w:hAnsi="Times New Roman" w:cs="Times New Roman"/>
          <w:sz w:val="28"/>
          <w:szCs w:val="28"/>
        </w:rPr>
        <w:t>4.1.1. Характеристика текущего состояния и проблемы реализации Подпрограммы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в области управления муниципальными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основано на проведении предсказуемой и ответственной налоговой и бюджетной политики,  которая позволит: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базовые условия для устойчивого финансово-экономического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климата в муниципальном районе;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достичь ключевую конечную цель стратегии социально-экономического развития муниципального района - роста уровня и качества жизни населения.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Одной из приоритетных задач налоговой политики Урупского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является задача по обеспечению роста налогооблагаемой базы в среднесрочной и долгосрочной перспективе, увеличению доходов бюджета Урупского муниципального района и местных бюджетов муниципальных образований, входящих в состав Урупского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решения этой задачи осуществляется в рамках реализации: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12.08.2004       № 410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органов государственной власти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распоряжения Правительства Российской Федерации от 30.12.2013        № 2593-р об утверждении Программы пов</w:t>
      </w:r>
      <w:r>
        <w:rPr>
          <w:rFonts w:ascii="Times New Roman" w:hAnsi="Times New Roman" w:cs="Times New Roman"/>
          <w:sz w:val="28"/>
          <w:szCs w:val="28"/>
        </w:rPr>
        <w:t>ышения эффективности управления общественными (государственными и муниципальными) финансами на период до 2018 года;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приказов  от 30.06.2008 Министерства финансов Российской Федерации № 65н и Федеральной налоговой службы № ММ-3-1/295@ «Об утверждении период</w:t>
      </w:r>
      <w:r>
        <w:rPr>
          <w:rFonts w:ascii="Times New Roman" w:hAnsi="Times New Roman" w:cs="Times New Roman"/>
          <w:sz w:val="28"/>
          <w:szCs w:val="28"/>
        </w:rPr>
        <w:t>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</w:t>
      </w:r>
      <w:r>
        <w:rPr>
          <w:rFonts w:ascii="Times New Roman" w:hAnsi="Times New Roman" w:cs="Times New Roman"/>
          <w:sz w:val="28"/>
          <w:szCs w:val="28"/>
        </w:rPr>
        <w:t>, уполномоченного по контролю и надзору в области налогов и сборов, утвержденными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августа 2004 года № 410»;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r:id="rId16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25.04.2014 №99 «О мерах по мобилизации доходов в бюджет Карачаево-Черкесской Республики»;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Урупского муниципального района от 12.09.2014 № 31 «Об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районе»; 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Урупского муниципального района от 03.12.2012 № 534 «Об утверждении Порядка ежегодной оценки эффективности предоставляемых (планируемых к предоставлению) нал</w:t>
      </w:r>
      <w:r>
        <w:rPr>
          <w:rFonts w:ascii="Times New Roman" w:hAnsi="Times New Roman" w:cs="Times New Roman"/>
          <w:sz w:val="28"/>
          <w:szCs w:val="28"/>
        </w:rPr>
        <w:t>оговых льгот и ставок налогов, установленных нормативными правовыми актами Урупского муниципального района»;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мероприятий по оздоровлению муниципальных финансов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утвержденного распоряжением администрации Урупского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от 15.04.2013 № 40-р;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поступления бюджета муниципального района ежегодно имеют положительную динамику. Консолидированный бюджет Урупского муниципального района за 2016 год исполнен по доходам в сумме 89053,6 тыс. ру</w:t>
      </w:r>
      <w:r>
        <w:rPr>
          <w:rFonts w:ascii="Times New Roman" w:hAnsi="Times New Roman" w:cs="Times New Roman"/>
          <w:sz w:val="28"/>
          <w:szCs w:val="28"/>
        </w:rPr>
        <w:t>блей или 101,1% к уточненному плану консолидированного бюджета. На 2017 год уточненный план по состоянию на 01.12.2017 по доходам составил 82313,1 тыс. рублей, ожидаемое исполнение - 80455,8 тыс. рублей  или 90,3% от исполнения за  2016 год. На 2018 год пл</w:t>
      </w:r>
      <w:r>
        <w:rPr>
          <w:rFonts w:ascii="Times New Roman" w:hAnsi="Times New Roman" w:cs="Times New Roman"/>
          <w:sz w:val="28"/>
          <w:szCs w:val="28"/>
        </w:rPr>
        <w:t>ан налоговых и неналоговых доходов консолидированного бюджета прогнозируется в сумме 82712,1 тыс. рублей, ожидаемое исполнение 82712,1 тыс. рублей или 102,8% к ожидаемому исполнению за 2017 год.</w:t>
      </w:r>
    </w:p>
    <w:p w:rsidR="00164DCA" w:rsidRDefault="00AA1503">
      <w:pPr>
        <w:widowControl w:val="0"/>
        <w:spacing w:after="0" w:line="240" w:lineRule="auto"/>
        <w:ind w:firstLine="540"/>
        <w:jc w:val="both"/>
        <w:sectPr w:rsidR="00164DCA">
          <w:headerReference w:type="default" r:id="rId17"/>
          <w:pgSz w:w="11906" w:h="16838"/>
          <w:pgMar w:top="1134" w:right="1701" w:bottom="1134" w:left="850" w:header="720" w:footer="0" w:gutter="0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8"/>
          <w:szCs w:val="28"/>
        </w:rPr>
        <w:t>Основные параметры доходов консолидирован</w:t>
      </w:r>
      <w:r>
        <w:rPr>
          <w:rFonts w:ascii="Times New Roman" w:hAnsi="Times New Roman" w:cs="Times New Roman"/>
          <w:sz w:val="28"/>
          <w:szCs w:val="28"/>
        </w:rPr>
        <w:t xml:space="preserve">ного бюджета Урупского муниципального района приведены  в </w:t>
      </w:r>
      <w:hyperlink w:anchor="Par242">
        <w:r>
          <w:rPr>
            <w:rStyle w:val="-"/>
            <w:rFonts w:ascii="Times New Roman" w:hAnsi="Times New Roman" w:cs="Times New Roman"/>
            <w:sz w:val="28"/>
            <w:szCs w:val="28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907" w:type="dxa"/>
        <w:tblInd w:w="93" w:type="dxa"/>
        <w:tblLook w:val="04A0" w:firstRow="1" w:lastRow="0" w:firstColumn="1" w:lastColumn="0" w:noHBand="0" w:noVBand="1"/>
      </w:tblPr>
      <w:tblGrid>
        <w:gridCol w:w="2140"/>
        <w:gridCol w:w="1464"/>
        <w:gridCol w:w="1303"/>
        <w:gridCol w:w="1482"/>
        <w:gridCol w:w="1464"/>
        <w:gridCol w:w="48"/>
        <w:gridCol w:w="1392"/>
        <w:gridCol w:w="1491"/>
        <w:gridCol w:w="1169"/>
        <w:gridCol w:w="1444"/>
        <w:gridCol w:w="1510"/>
      </w:tblGrid>
      <w:tr w:rsidR="00164DCA">
        <w:trPr>
          <w:trHeight w:val="300"/>
        </w:trPr>
        <w:tc>
          <w:tcPr>
            <w:tcW w:w="2611" w:type="dxa"/>
            <w:shd w:val="clear" w:color="auto" w:fill="auto"/>
            <w:vAlign w:val="bottom"/>
          </w:tcPr>
          <w:p w:rsidR="00164DCA" w:rsidRDefault="00164DCA">
            <w:pPr>
              <w:pageBreakBefore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216" w:type="dxa"/>
            <w:gridSpan w:val="3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Таблица 1</w:t>
            </w:r>
          </w:p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00"/>
        </w:trPr>
        <w:tc>
          <w:tcPr>
            <w:tcW w:w="14905" w:type="dxa"/>
            <w:gridSpan w:val="11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параметры доходов консолидированного бюджета Урупского муниципального района</w:t>
            </w:r>
          </w:p>
        </w:tc>
      </w:tr>
      <w:tr w:rsidR="00164DCA">
        <w:trPr>
          <w:trHeight w:val="300"/>
        </w:trPr>
        <w:tc>
          <w:tcPr>
            <w:tcW w:w="14905" w:type="dxa"/>
            <w:gridSpan w:val="11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00"/>
        </w:trPr>
        <w:tc>
          <w:tcPr>
            <w:tcW w:w="2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925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15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21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164DCA">
        <w:trPr>
          <w:trHeight w:val="570"/>
        </w:trPr>
        <w:tc>
          <w:tcPr>
            <w:tcW w:w="2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 Урупского района</w:t>
            </w:r>
          </w:p>
        </w:tc>
        <w:tc>
          <w:tcPr>
            <w:tcW w:w="415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 Урупского района</w:t>
            </w:r>
          </w:p>
        </w:tc>
        <w:tc>
          <w:tcPr>
            <w:tcW w:w="421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 Урупского района</w:t>
            </w:r>
          </w:p>
        </w:tc>
      </w:tr>
      <w:tr w:rsidR="00164DCA">
        <w:trPr>
          <w:trHeight w:val="1215"/>
        </w:trPr>
        <w:tc>
          <w:tcPr>
            <w:tcW w:w="2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3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исполнения, %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146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исполнение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исполнению  за 2016 год,%</w:t>
            </w:r>
          </w:p>
        </w:tc>
        <w:tc>
          <w:tcPr>
            <w:tcW w:w="12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исполнение</w:t>
            </w:r>
          </w:p>
        </w:tc>
        <w:tc>
          <w:tcPr>
            <w:tcW w:w="15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ожидаемому исполнению  за 2017 год,%</w:t>
            </w:r>
          </w:p>
        </w:tc>
      </w:tr>
      <w:tr w:rsidR="00164DCA">
        <w:trPr>
          <w:trHeight w:val="300"/>
        </w:trPr>
        <w:tc>
          <w:tcPr>
            <w:tcW w:w="2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всего        (тыс. рублей)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475869,1</w:t>
            </w:r>
          </w:p>
        </w:tc>
        <w:tc>
          <w:tcPr>
            <w:tcW w:w="13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474159,4</w:t>
            </w:r>
          </w:p>
        </w:tc>
        <w:tc>
          <w:tcPr>
            <w:tcW w:w="11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561827,9</w:t>
            </w:r>
          </w:p>
        </w:tc>
        <w:tc>
          <w:tcPr>
            <w:tcW w:w="146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559970,6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2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518094,4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518094,4</w:t>
            </w:r>
          </w:p>
        </w:tc>
        <w:tc>
          <w:tcPr>
            <w:tcW w:w="15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164DCA">
        <w:trPr>
          <w:trHeight w:val="600"/>
        </w:trPr>
        <w:tc>
          <w:tcPr>
            <w:tcW w:w="2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 (тыс. рублей)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88085,4</w:t>
            </w:r>
          </w:p>
        </w:tc>
        <w:tc>
          <w:tcPr>
            <w:tcW w:w="13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89053,6</w:t>
            </w:r>
          </w:p>
        </w:tc>
        <w:tc>
          <w:tcPr>
            <w:tcW w:w="11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82313,1</w:t>
            </w:r>
          </w:p>
        </w:tc>
        <w:tc>
          <w:tcPr>
            <w:tcW w:w="146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80455,8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2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82712,1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82712,1</w:t>
            </w:r>
          </w:p>
        </w:tc>
        <w:tc>
          <w:tcPr>
            <w:tcW w:w="15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164DCA">
        <w:trPr>
          <w:trHeight w:val="600"/>
        </w:trPr>
        <w:tc>
          <w:tcPr>
            <w:tcW w:w="2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общем объеме доходов, %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6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164DCA">
        <w:trPr>
          <w:trHeight w:val="570"/>
        </w:trPr>
        <w:tc>
          <w:tcPr>
            <w:tcW w:w="2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                (тыс. рублей)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387783,7</w:t>
            </w:r>
          </w:p>
        </w:tc>
        <w:tc>
          <w:tcPr>
            <w:tcW w:w="13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385105,8</w:t>
            </w:r>
          </w:p>
        </w:tc>
        <w:tc>
          <w:tcPr>
            <w:tcW w:w="11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479514,8</w:t>
            </w:r>
          </w:p>
        </w:tc>
        <w:tc>
          <w:tcPr>
            <w:tcW w:w="146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479514,8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2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435382,3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435382,3</w:t>
            </w:r>
          </w:p>
        </w:tc>
        <w:tc>
          <w:tcPr>
            <w:tcW w:w="15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164DCA">
        <w:trPr>
          <w:trHeight w:val="600"/>
        </w:trPr>
        <w:tc>
          <w:tcPr>
            <w:tcW w:w="2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общем объеме доходов, %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6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2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</w:tbl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64DCA">
          <w:headerReference w:type="default" r:id="rId18"/>
          <w:pgSz w:w="16838" w:h="11906" w:orient="landscape"/>
          <w:pgMar w:top="1701" w:right="851" w:bottom="851" w:left="1134" w:header="720" w:footer="0" w:gutter="0"/>
          <w:cols w:space="720"/>
          <w:formProt w:val="0"/>
          <w:docGrid w:linePitch="100" w:charSpace="4096"/>
        </w:sectPr>
      </w:pP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42"/>
      <w:bookmarkEnd w:id="9"/>
      <w:r>
        <w:rPr>
          <w:rFonts w:ascii="Times New Roman" w:hAnsi="Times New Roman" w:cs="Times New Roman"/>
          <w:sz w:val="28"/>
          <w:szCs w:val="28"/>
        </w:rPr>
        <w:t xml:space="preserve">Основной прирост налоговых доходов обеспечивается увеличением поступлений по налогам на </w:t>
      </w:r>
      <w:r>
        <w:rPr>
          <w:rFonts w:ascii="Times New Roman" w:hAnsi="Times New Roman" w:cs="Times New Roman"/>
          <w:sz w:val="28"/>
          <w:szCs w:val="28"/>
        </w:rPr>
        <w:t xml:space="preserve">доходы физических лиц, налога на имущество организаций, доходам от уплаты акцизов.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Урупского муниципального района совместно с налоговыми органами и муниципальными образованиями Урупского муниципального района продолжается работа по реализац</w:t>
      </w:r>
      <w:r>
        <w:rPr>
          <w:rFonts w:ascii="Times New Roman" w:hAnsi="Times New Roman" w:cs="Times New Roman"/>
          <w:sz w:val="28"/>
          <w:szCs w:val="28"/>
        </w:rPr>
        <w:t>ии мероприятий по снижению задолженности по платежам, зачисляемым в консолидированный бюджет Карачаево-Черкесской Республики, а именно направление органам местного самоуправления списков физических лиц и организаций, зарегистрированных на территории Урупск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района, имеющих задолженность в консолидированный бюджет Карачаево-Черкесской Республики и списки физических лиц, имеющих задолженность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имущественным налогам,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Управлением ФНС России по КЧР. Результаты о проделанной раб</w:t>
      </w:r>
      <w:r>
        <w:rPr>
          <w:rFonts w:ascii="Times New Roman" w:hAnsi="Times New Roman" w:cs="Times New Roman"/>
          <w:sz w:val="28"/>
          <w:szCs w:val="28"/>
        </w:rPr>
        <w:t xml:space="preserve">оте заслушиваются на заседаниях Комиссии по мобилизации доходов.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качества администрирования реализуются мероприятия по мобилизации доходов путем координации действий органов местного самоуправления Урупского муниципального района с террит</w:t>
      </w:r>
      <w:r>
        <w:rPr>
          <w:rFonts w:ascii="Times New Roman" w:hAnsi="Times New Roman" w:cs="Times New Roman"/>
          <w:sz w:val="28"/>
          <w:szCs w:val="28"/>
        </w:rPr>
        <w:t>ориальными органами федеральных органов исполнительной власти, главными администраторами доходов по обеспечению полноты и достоверности налоговой базы, укреплению платежной дисциплины, повышению собираемости налогов, привлечению к регистрации и уплате нало</w:t>
      </w:r>
      <w:r>
        <w:rPr>
          <w:rFonts w:ascii="Times New Roman" w:hAnsi="Times New Roman" w:cs="Times New Roman"/>
          <w:sz w:val="28"/>
          <w:szCs w:val="28"/>
        </w:rPr>
        <w:t>гов лиц, осуществляющих предпринимательскую деятельность на территории Урупского муниципального района, совершенствованию методов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легализацией "теневой" заработной платы.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промышленных предприятий муниципального района обусловл</w:t>
      </w:r>
      <w:r>
        <w:rPr>
          <w:rFonts w:ascii="Times New Roman" w:hAnsi="Times New Roman" w:cs="Times New Roman"/>
          <w:sz w:val="28"/>
          <w:szCs w:val="28"/>
        </w:rPr>
        <w:t>ены низкой инвестиционной привлекательностью предприятий, высокой степенью износа основных производственных фондов, нехваткой оборотных средств. Высокие процентные ставки кредитных организаций, значительно превышающие рентабельность продукции, не позволяют</w:t>
      </w:r>
      <w:r>
        <w:rPr>
          <w:rFonts w:ascii="Times New Roman" w:hAnsi="Times New Roman" w:cs="Times New Roman"/>
          <w:sz w:val="28"/>
          <w:szCs w:val="28"/>
        </w:rPr>
        <w:t xml:space="preserve"> промышленным предприятиям получать заемные средства для финансирования реконструкции и технического перевооружения и выйти на новые рубежи.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расширение налогового потенциала Урупского муниципального района предусматривается за счет принимае</w:t>
      </w:r>
      <w:r>
        <w:rPr>
          <w:rFonts w:ascii="Times New Roman" w:hAnsi="Times New Roman" w:cs="Times New Roman"/>
          <w:sz w:val="28"/>
          <w:szCs w:val="28"/>
        </w:rPr>
        <w:t>мых мер по повышению инвестиционной привлекательности, инвентаризации земельных участков и объектов недвижимого имущества и снижению задолженности в бюджет.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является повышение качества прогнозирования доходов консолидирова</w:t>
      </w:r>
      <w:r>
        <w:rPr>
          <w:rFonts w:ascii="Times New Roman" w:hAnsi="Times New Roman" w:cs="Times New Roman"/>
          <w:sz w:val="28"/>
          <w:szCs w:val="28"/>
        </w:rPr>
        <w:t>нного бюджета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повышение уровня ответственности главных администраторов налогов, сборов и других обязательных платежей за выполнение плановых показателей поступления доходов в местный бюджет.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привлечения дополнительных поступ</w:t>
      </w:r>
      <w:r>
        <w:rPr>
          <w:rFonts w:ascii="Times New Roman" w:hAnsi="Times New Roman" w:cs="Times New Roman"/>
          <w:sz w:val="28"/>
          <w:szCs w:val="28"/>
        </w:rPr>
        <w:t>лений за счет средств, полученных от использования муниципальной собственности Урупского муниципального района, еще одним направлением налоговой политики является повышение эффективности управления муниципальными активами.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2018 – 2020 годов будет </w:t>
      </w:r>
      <w:r>
        <w:rPr>
          <w:rFonts w:ascii="Times New Roman" w:hAnsi="Times New Roman" w:cs="Times New Roman"/>
          <w:sz w:val="28"/>
          <w:szCs w:val="28"/>
        </w:rPr>
        <w:t>продолжена реализация комплекса мер, направленных на мобилизацию доходов консолидированного бюджета Урупского района. В среднесрочной перспективе одними из основных мероприятий в данном направлении будут являться: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развития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ской и инвестиционной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собираемости налогов;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имеющихся внутренних резервов.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политика, как и в предыдущие годы, ориентирована, прежде всего, на неукоснительное выполнение дейс</w:t>
      </w:r>
      <w:r>
        <w:rPr>
          <w:rFonts w:ascii="Times New Roman" w:hAnsi="Times New Roman" w:cs="Times New Roman"/>
          <w:sz w:val="28"/>
          <w:szCs w:val="28"/>
        </w:rPr>
        <w:t>твующих обязательств социальной политики, обеспечение объема и качества муниципальных услуг отраслей социально-культурной сферы.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расходов консолидированного бюджета Урупского  района направляется на реализацию первоочередных и социально </w:t>
      </w:r>
      <w:r>
        <w:rPr>
          <w:rFonts w:ascii="Times New Roman" w:hAnsi="Times New Roman" w:cs="Times New Roman"/>
          <w:sz w:val="28"/>
          <w:szCs w:val="28"/>
        </w:rPr>
        <w:t>значимых расходов (заработная плата с начислениями, коммунальные услуги, социальные выплаты,  муниципальное задание).</w:t>
      </w:r>
    </w:p>
    <w:p w:rsidR="00164DCA" w:rsidRDefault="00AA1503">
      <w:pPr>
        <w:widowControl w:val="0"/>
        <w:spacing w:after="0" w:line="240" w:lineRule="auto"/>
        <w:ind w:right="-569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параметры расходов консолидированного бюджета Урупского  муниципального района приведены в </w:t>
      </w:r>
      <w:hyperlink w:anchor="Par292">
        <w:r>
          <w:rPr>
            <w:rStyle w:val="-"/>
            <w:rFonts w:ascii="Times New Roman" w:hAnsi="Times New Roman" w:cs="Times New Roman"/>
            <w:sz w:val="28"/>
            <w:szCs w:val="28"/>
          </w:rPr>
          <w:t>таблице 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64DCA" w:rsidRDefault="00164DCA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  <w:sectPr w:rsidR="00164DCA">
          <w:headerReference w:type="default" r:id="rId19"/>
          <w:pgSz w:w="11906" w:h="16838"/>
          <w:pgMar w:top="1134" w:right="1701" w:bottom="1134" w:left="850" w:header="720" w:footer="0" w:gutter="0"/>
          <w:cols w:space="720"/>
          <w:formProt w:val="0"/>
          <w:docGrid w:linePitch="299" w:charSpace="4096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191"/>
        <w:gridCol w:w="1464"/>
        <w:gridCol w:w="1303"/>
        <w:gridCol w:w="1482"/>
        <w:gridCol w:w="1505"/>
        <w:gridCol w:w="1418"/>
        <w:gridCol w:w="1491"/>
        <w:gridCol w:w="1145"/>
        <w:gridCol w:w="1418"/>
        <w:gridCol w:w="1624"/>
      </w:tblGrid>
      <w:tr w:rsidR="00164DCA">
        <w:trPr>
          <w:trHeight w:val="300"/>
        </w:trPr>
        <w:tc>
          <w:tcPr>
            <w:tcW w:w="15039" w:type="dxa"/>
            <w:gridSpan w:val="10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CA" w:rsidRDefault="00A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параметры расходов консолидированного бюджета Урупского муниципального района</w:t>
            </w:r>
          </w:p>
          <w:p w:rsidR="00164DCA" w:rsidRDefault="00164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00"/>
        </w:trPr>
        <w:tc>
          <w:tcPr>
            <w:tcW w:w="27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74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25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164DCA">
        <w:trPr>
          <w:trHeight w:val="600"/>
        </w:trPr>
        <w:tc>
          <w:tcPr>
            <w:tcW w:w="27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 Урупского района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Урупского района</w:t>
            </w:r>
          </w:p>
        </w:tc>
        <w:tc>
          <w:tcPr>
            <w:tcW w:w="425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 Урупского района</w:t>
            </w:r>
          </w:p>
        </w:tc>
      </w:tr>
      <w:tr w:rsidR="00164DCA">
        <w:trPr>
          <w:trHeight w:val="1215"/>
        </w:trPr>
        <w:tc>
          <w:tcPr>
            <w:tcW w:w="27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исполнения, %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на 01.12.2017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исполнение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исполнению  за 2016 год, %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исполнение</w:t>
            </w:r>
          </w:p>
        </w:tc>
        <w:tc>
          <w:tcPr>
            <w:tcW w:w="16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к ожидаемому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  за 2017 год, %</w:t>
            </w:r>
          </w:p>
        </w:tc>
      </w:tr>
      <w:tr w:rsidR="00164DCA">
        <w:trPr>
          <w:trHeight w:val="465"/>
        </w:trPr>
        <w:tc>
          <w:tcPr>
            <w:tcW w:w="2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всего         (тыс. рублей)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481888,7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461170,7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582250,2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570605,2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518094,4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508250,6</w:t>
            </w:r>
          </w:p>
        </w:tc>
        <w:tc>
          <w:tcPr>
            <w:tcW w:w="16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164DCA">
        <w:trPr>
          <w:trHeight w:val="600"/>
        </w:trPr>
        <w:tc>
          <w:tcPr>
            <w:tcW w:w="2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социально-значимые расходы-всего  (тыс. рублей)</w:t>
            </w:r>
            <w:proofErr w:type="gramEnd"/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349311,7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347702,1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404737,9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403129,2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416523,6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416523,6</w:t>
            </w:r>
          </w:p>
        </w:tc>
        <w:tc>
          <w:tcPr>
            <w:tcW w:w="16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164DCA">
        <w:trPr>
          <w:trHeight w:val="900"/>
        </w:trPr>
        <w:tc>
          <w:tcPr>
            <w:tcW w:w="2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оплата труда и начисления на выплаты по оплате труда                         (тыс. рублей)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224324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224066,3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236373,6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235036,6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261951,5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261951,5</w:t>
            </w:r>
          </w:p>
        </w:tc>
        <w:tc>
          <w:tcPr>
            <w:tcW w:w="16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</w:tr>
      <w:tr w:rsidR="00164DCA">
        <w:trPr>
          <w:trHeight w:val="570"/>
        </w:trPr>
        <w:tc>
          <w:tcPr>
            <w:tcW w:w="2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коммунальных услуг (тыс. рублей)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22704,7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22333,6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23975,3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23975,3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24012,0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24012,0</w:t>
            </w:r>
          </w:p>
        </w:tc>
        <w:tc>
          <w:tcPr>
            <w:tcW w:w="16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164DCA">
        <w:trPr>
          <w:trHeight w:val="570"/>
        </w:trPr>
        <w:tc>
          <w:tcPr>
            <w:tcW w:w="2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(тыс. рублей)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102283,0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101302,2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144389,0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144117,3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130560,1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130560,1</w:t>
            </w:r>
          </w:p>
        </w:tc>
        <w:tc>
          <w:tcPr>
            <w:tcW w:w="16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164DCA">
        <w:trPr>
          <w:trHeight w:val="900"/>
        </w:trPr>
        <w:tc>
          <w:tcPr>
            <w:tcW w:w="2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социально-значимых расходов в общем объеме расходов, %</w:t>
            </w:r>
          </w:p>
        </w:tc>
        <w:tc>
          <w:tcPr>
            <w:tcW w:w="13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</w:tbl>
    <w:p w:rsidR="00164DCA" w:rsidRDefault="00164DCA">
      <w:pPr>
        <w:widowControl w:val="0"/>
        <w:spacing w:after="0" w:line="240" w:lineRule="auto"/>
        <w:ind w:right="-569" w:firstLine="540"/>
        <w:jc w:val="both"/>
        <w:rPr>
          <w:rFonts w:ascii="Times New Roman" w:hAnsi="Times New Roman" w:cs="Times New Roman"/>
          <w:sz w:val="28"/>
          <w:szCs w:val="28"/>
        </w:rPr>
        <w:sectPr w:rsidR="00164DCA">
          <w:headerReference w:type="default" r:id="rId20"/>
          <w:pgSz w:w="16838" w:h="11906" w:orient="landscape"/>
          <w:pgMar w:top="1276" w:right="851" w:bottom="851" w:left="1134" w:header="720" w:footer="0" w:gutter="0"/>
          <w:cols w:space="720"/>
          <w:formProt w:val="0"/>
          <w:docGrid w:linePitch="100" w:charSpace="4096"/>
        </w:sectPr>
      </w:pPr>
    </w:p>
    <w:p w:rsidR="00164DCA" w:rsidRDefault="00AA15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Бюджетная политика в 2018 - 2020 годах будет реализовываться в рамках: 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мероприятий по оздоровлению муниципальных финансов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утвержденного распоряжением администрации Урупского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от 15.04.2013 N 40-р;</w:t>
      </w:r>
    </w:p>
    <w:p w:rsidR="00164DCA" w:rsidRDefault="00AA1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Программы  оптимизации расходов бюджета Урупского муниципального района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2017-2019 годы, утвержденной постановлением администрации Урупского муниципального района от 13.12.2017 №396.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318"/>
      <w:bookmarkEnd w:id="10"/>
      <w:r>
        <w:rPr>
          <w:rFonts w:ascii="Times New Roman" w:hAnsi="Times New Roman" w:cs="Times New Roman"/>
          <w:sz w:val="28"/>
          <w:szCs w:val="28"/>
        </w:rPr>
        <w:t>4.1.2. Цель, задачи, основн</w:t>
      </w:r>
      <w:r>
        <w:rPr>
          <w:rFonts w:ascii="Times New Roman" w:hAnsi="Times New Roman" w:cs="Times New Roman"/>
          <w:sz w:val="28"/>
          <w:szCs w:val="28"/>
        </w:rPr>
        <w:t>ые мероприятия и целевые показатели Подпрограммы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 Подпрограммы является обеспечение краткосрочной и долгосрочной сбалансированности и устойчивости бюджета Урупского муниципального района, повышение качества управления муниципальными финанс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цель планируется реализовать в рамках следующих задач: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 бюджета Урупского муниципального 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поступлений налоговых и неналоговых доходов бюджета Урупского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 бюджета Урупского муниципального района будет осуществлено по следующим направлениям: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предоставлению мер социальной поддержки населению с учетом критериев адресности и ну</w:t>
      </w:r>
      <w:r>
        <w:rPr>
          <w:rFonts w:ascii="Times New Roman" w:hAnsi="Times New Roman" w:cs="Times New Roman"/>
          <w:sz w:val="28"/>
          <w:szCs w:val="28"/>
        </w:rPr>
        <w:t>ждаемости;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просроченной кредиторской задолженности;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программных расходов бюджета Урупского муниципального района, отражаемых в решении Совета Урупского муниципального района о бюджете Урупского муниципального района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(очередной финансовый годи  и плановый период), в общем объеме расходов бюджета Урупского муниципального 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ограничений, установленных Бюджетным кодексом Российской Федерации;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прозрачной организации бюджетного пр</w:t>
      </w:r>
      <w:r>
        <w:rPr>
          <w:rFonts w:ascii="Times New Roman" w:hAnsi="Times New Roman" w:cs="Times New Roman"/>
          <w:sz w:val="28"/>
          <w:szCs w:val="28"/>
        </w:rPr>
        <w:t>оцесса.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поступлений налоговых и неналоговых доходов бюджета Урупского муниципального района будет осуществлено по следующим направлениям: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планирования налоговых и неналоговых доходов консолидированного бюджета Урупского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собираемости налоговых и неналоговых доходов консолидированного бюджета Урупского 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погашению недоимки по налогам и сборам, списанию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безнадежной к взысканию задолженности;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уплате налогов недобросовестны</w:t>
      </w:r>
      <w:r>
        <w:rPr>
          <w:rFonts w:ascii="Times New Roman" w:hAnsi="Times New Roman" w:cs="Times New Roman"/>
          <w:sz w:val="28"/>
          <w:szCs w:val="28"/>
        </w:rPr>
        <w:t>ми налогоплательщиками;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Прогнозные значения целевых показателей Подпрограммы определены исходя из следующих позиций: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наилучшие значения, полученные в отчетном периоде Урупского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ограничения, установленные Бюджетным кодексом Российской Федерации.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w:anchor="Par866">
        <w:r>
          <w:rPr>
            <w:rStyle w:val="-"/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Подпрограммы приведены в форме 1 приложения к Программе.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341"/>
      <w:bookmarkEnd w:id="11"/>
      <w:r>
        <w:rPr>
          <w:rFonts w:ascii="Times New Roman" w:hAnsi="Times New Roman" w:cs="Times New Roman"/>
          <w:sz w:val="28"/>
          <w:szCs w:val="28"/>
        </w:rPr>
        <w:t xml:space="preserve">4.1.3. Меры муниципального регулирования,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целей и задач Подпрограммы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краткосрочной и долгосрочной сбалансированности и стабильности бюджета Урупского муниципального района планируется применение мер муниципального регулирования посредством: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решений органами местного самоуправления  о местных  налогах, в том числе вносящих изменения в ранее принятые законодательные акты, предусматривающих установление эффективных ставок по налогам;</w:t>
      </w:r>
    </w:p>
    <w:p w:rsidR="00164DCA" w:rsidRDefault="00AA1503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развития нормативной правовой базы, регулирующе</w:t>
      </w:r>
      <w:r>
        <w:rPr>
          <w:rFonts w:ascii="Times New Roman" w:hAnsi="Times New Roman" w:cs="Times New Roman"/>
          <w:sz w:val="28"/>
          <w:szCs w:val="28"/>
        </w:rPr>
        <w:t xml:space="preserve">й бюджетный процесс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164DCA" w:rsidRDefault="00164DCA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Характеристика ведомственных целевых Программ и основных мероприятий Подпрограммы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целевые Программы в рамках Подпрограммы не реализуются.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w:anchor="Par1072">
        <w:r>
          <w:rPr>
            <w:rStyle w:val="-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овных мероприятий Подпрограммы представлены в форме  2 приложения к настоящей Программе.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Подпрограмма 2 «Нормативно-методическое обеспечение и организация бюджетного процесса»</w:t>
      </w:r>
    </w:p>
    <w:p w:rsidR="00164DCA" w:rsidRDefault="00164DCA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bookmarkStart w:id="12" w:name="Par480"/>
      <w:bookmarkEnd w:id="12"/>
    </w:p>
    <w:p w:rsidR="00164DCA" w:rsidRDefault="00164DCA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 ПОДПРОГРАММЫ  2</w:t>
      </w:r>
    </w:p>
    <w:p w:rsidR="00164DCA" w:rsidRDefault="00AA1503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"НОРМАТИВНО-МЕТОДИЧЕСКОЕ ОБЕСПЕЧЕНИЕ</w:t>
      </w:r>
    </w:p>
    <w:p w:rsidR="00164DCA" w:rsidRDefault="00AA150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ОРГАНИЗАЦИЯ БЮДЖЕТНОГО ПРОЦЕССА»</w:t>
      </w:r>
    </w:p>
    <w:p w:rsidR="00164DCA" w:rsidRDefault="00AA150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164DCA" w:rsidRDefault="00AA15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"УПРАВЛЕНИЕ МУНИЦИПАЛЬНЫМИ ФИНАНСАМИ В УРУПСКОМ МУНИЦИПАЛЬНОМ РАЙОНЕ НА  2018-2020 ГОДЫ"</w:t>
      </w:r>
    </w:p>
    <w:p w:rsidR="00164DCA" w:rsidRDefault="00164D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9"/>
        <w:gridCol w:w="6241"/>
      </w:tblGrid>
      <w:tr w:rsidR="00164DCA"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Урупского муниципального района.</w:t>
            </w:r>
          </w:p>
        </w:tc>
      </w:tr>
      <w:tr w:rsidR="00164DCA">
        <w:trPr>
          <w:trHeight w:val="890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Урупского муниципального района.</w:t>
            </w:r>
          </w:p>
        </w:tc>
      </w:tr>
      <w:tr w:rsidR="00164DCA"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64DCA">
        <w:trPr>
          <w:trHeight w:val="605"/>
        </w:trPr>
        <w:tc>
          <w:tcPr>
            <w:tcW w:w="3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Подпрограммы</w:t>
            </w:r>
          </w:p>
        </w:tc>
        <w:tc>
          <w:tcPr>
            <w:tcW w:w="62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64DCA">
        <w:tc>
          <w:tcPr>
            <w:tcW w:w="3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правовое регулирование и методологическое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бюджетного процесса;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проекта местного бюджета на очередной финансовый год (очередной финансовый год и плановый период);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местного бюджета;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бюджетной отчетности.</w:t>
            </w:r>
          </w:p>
        </w:tc>
      </w:tr>
      <w:tr w:rsidR="00164DCA">
        <w:tc>
          <w:tcPr>
            <w:tcW w:w="3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нормативного правового регулирования в сфере бюджетного процесса.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2.Совершенствование составления и организации исполнения  бюджета Урупского муниципального района.</w:t>
            </w:r>
          </w:p>
        </w:tc>
      </w:tr>
      <w:tr w:rsidR="00164DCA"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сроков разработки проекта бюджета Урупского муниципального района, установленных бюджетным законодательством;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2.Отклонение поступления фактических налоговых и неналоговых  доходов  бюджета Урупского муниципального района от первоначальных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назначений;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Отклонение фактического объема расходов бюджета Урупского муниципального района  за отчетный финансовый год от первоначального плана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4.Исполнение расходных обязательств  бюджета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Соблюдение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законодательством требований о составе отчетности об исполнении консолидированного бюджета Урупского района;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Выполнение условий Соглашения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оздоровлении местных бюджетов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району, установленных Министерством финансов Карач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аево-Черкесской Республики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7.Размещение на официальном сайте администрации Урупского муниципального района  информации об организации и исполнении бюджета Урупского муниципального района</w:t>
            </w:r>
          </w:p>
        </w:tc>
      </w:tr>
      <w:tr w:rsidR="00164DCA"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2018-2020 годы,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постоянной основе, разделение Подпрограммы на этапы не предусматривается.</w:t>
            </w:r>
          </w:p>
        </w:tc>
      </w:tr>
      <w:tr w:rsidR="00164DCA">
        <w:tc>
          <w:tcPr>
            <w:tcW w:w="3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 Подпрограммы</w:t>
            </w:r>
          </w:p>
        </w:tc>
        <w:tc>
          <w:tcPr>
            <w:tcW w:w="62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местного бюджета – 564,6 тыс. рублей, в том числе: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188,2 тыс. рублей;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188,2 тыс. рублей;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188,2 тыс. рублей.</w:t>
            </w:r>
          </w:p>
        </w:tc>
      </w:tr>
      <w:tr w:rsidR="00164DCA">
        <w:tc>
          <w:tcPr>
            <w:tcW w:w="3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1.Сводная оценка качества управления муниципальными финансами;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2.Соблюдение сроков предоставления отчетности;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3.Программное обеспечение бюджетного процесса. </w:t>
            </w:r>
          </w:p>
        </w:tc>
      </w:tr>
    </w:tbl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Характеристика текущего состояния сферы реализации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Урупского муниципального района, в рамках своей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нормативное правовое обеспечение и организует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бюджетный процесс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сформирована нормативная правовая база в сфере организации бюджетного процесса.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Важным этапом в нормативном правовом регулировании бюджетного процесса стало принятие </w:t>
      </w:r>
      <w:hyperlink r:id="rId21">
        <w:r>
          <w:rPr>
            <w:rStyle w:val="-"/>
            <w:rFonts w:ascii="Times New Roman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Урупского муниципального района от 12.09.2014 N 31 "Об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районе", которое</w:t>
      </w:r>
      <w:r>
        <w:rPr>
          <w:rFonts w:ascii="Times New Roman" w:hAnsi="Times New Roman" w:cs="Times New Roman"/>
          <w:sz w:val="28"/>
          <w:szCs w:val="28"/>
        </w:rPr>
        <w:t xml:space="preserve"> регулирует: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бюджетные правоотношения, возникающие между субъектами бюджетных правоотношений в процессе формирования доходов и осуществления расходов бюджета Урупского муниципального района, осуществления муниципальных заимствований, регулирования муниц</w:t>
      </w:r>
      <w:r>
        <w:rPr>
          <w:rFonts w:ascii="Times New Roman" w:hAnsi="Times New Roman" w:cs="Times New Roman"/>
          <w:sz w:val="28"/>
          <w:szCs w:val="28"/>
        </w:rPr>
        <w:t>ипального долга;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бюджетные правоотношения, возникающие между субъектами бюджетных правоотношений в процессе составления и рассмотрения проекта бюджета Урупского муниципального района, утверждения и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Урупского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осуществления бюджетного учета, составления, рассмотрения и утверждения бюджетной отчетности. 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предусматривает условия для формирования и реализации муниципальных </w:t>
      </w:r>
      <w:r>
        <w:rPr>
          <w:rFonts w:ascii="Times New Roman" w:hAnsi="Times New Roman" w:cs="Times New Roman"/>
          <w:sz w:val="28"/>
          <w:szCs w:val="28"/>
        </w:rPr>
        <w:t>Программ.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будут являться инструментом выработки и реализации муниципальной политики района  на долгосрочную перспективу, позволят увязать стратегическое и бюджетное планирование, что в конечном итоге будет способствовать достижению </w:t>
      </w:r>
      <w:r>
        <w:rPr>
          <w:rFonts w:ascii="Times New Roman" w:hAnsi="Times New Roman" w:cs="Times New Roman"/>
          <w:sz w:val="28"/>
          <w:szCs w:val="28"/>
        </w:rPr>
        <w:t>главной цели - улучшению условий жизни населения Урупского муниципального района.</w:t>
      </w:r>
    </w:p>
    <w:p w:rsidR="00164DCA" w:rsidRDefault="00AA1503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постоянной основе обеспечивается своевременное принятие решения о местном бюджете.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основные направления бюджетной и налоговой политики Урупского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района.</w:t>
      </w:r>
    </w:p>
    <w:p w:rsidR="00164DCA" w:rsidRDefault="00AA1503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Своевременная и качественная подготовка проекта решения о местном бюджете на очередной финансовый год, организация исполнения местного бюджета и формирование бюджетной отчетности являются надежным обеспечением исполнения расходных обязатель</w:t>
      </w:r>
      <w:r>
        <w:rPr>
          <w:rFonts w:ascii="Times New Roman" w:hAnsi="Times New Roman" w:cs="Times New Roman"/>
          <w:sz w:val="28"/>
          <w:szCs w:val="28"/>
        </w:rPr>
        <w:t>ств Урупского муниципального района, позволяют оценить степень их исполнения, повысить прозрачность местного бюджета.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нормативная правовая база, необходимая для функционирования муниципальных бюджетных и автономных учреждений.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развития сф</w:t>
      </w:r>
      <w:r>
        <w:rPr>
          <w:rFonts w:ascii="Times New Roman" w:hAnsi="Times New Roman" w:cs="Times New Roman"/>
          <w:sz w:val="28"/>
          <w:szCs w:val="28"/>
        </w:rPr>
        <w:t>еры реализации Подпрограммы предусматривается принятие соответствующих нормативных правовых актов в случае изменения федерального законодательства.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Приоритеты муниципальной политики в сфере реализации Подпрограммы, цели, задачи и показатели (индикат</w:t>
      </w:r>
      <w:r>
        <w:rPr>
          <w:rFonts w:ascii="Times New Roman" w:hAnsi="Times New Roman" w:cs="Times New Roman"/>
          <w:sz w:val="28"/>
          <w:szCs w:val="28"/>
        </w:rPr>
        <w:t>оры) достижения целей и решения задач, основные ожидаемые конечные результаты, сроки и этапы реализации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Подпрограммы сформирован</w:t>
      </w:r>
      <w:r>
        <w:rPr>
          <w:rFonts w:ascii="Times New Roman" w:hAnsi="Times New Roman" w:cs="Times New Roman"/>
          <w:sz w:val="28"/>
          <w:szCs w:val="28"/>
        </w:rPr>
        <w:t>ы следующие приоритеты: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исполнения расходных обязательств Урупского муниципального района при сохранении долгосрочной сбалансированности и устойчивости бюджетной  системы;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ассигнований исходя из необходимости безусловного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действующих расходных обязательств;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новых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являются: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правовое регулирование и методологическое обеспечение бюджетного процесса;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своевременная и качественная подготовка проекта решения о местном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бюджете на очередной финансовый год (очередной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исполнения местного бюджета;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бюджетной отчетности.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целей Подпрограммы должно быть обеспечено решение следующих задач: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нормативного правового регулирования в сфере бюджетного процесса;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ование составления и организации исполнения местного бюджета.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Соблюдения порядка и сроков разработки проекта бюджета Урупского муниципального района, установленных бюджетным законодательством;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Отклонение </w:t>
      </w:r>
      <w:r>
        <w:rPr>
          <w:rFonts w:ascii="Times New Roman" w:hAnsi="Times New Roman" w:cs="Times New Roman"/>
          <w:sz w:val="28"/>
          <w:szCs w:val="28"/>
        </w:rPr>
        <w:t>поступления фактических налоговых и неналоговых доходов бюджета Урупского муниципального района от первоначальных плановых назначений;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Отклонение фактического объема расходов бюджета Урупского муниципального района за отчетный финансовый год от </w:t>
      </w:r>
      <w:r>
        <w:rPr>
          <w:rFonts w:ascii="Times New Roman" w:hAnsi="Times New Roman" w:cs="Times New Roman"/>
          <w:sz w:val="28"/>
          <w:szCs w:val="28"/>
        </w:rPr>
        <w:t>первоначальных плановых назначений;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Исполнение расходных обязательств Урупского муниципального 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Соблюдение установленных законодательством требований о составе отчетности об исполнении консолидированного бюджета Урупского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Выполнение условий Соглашения об оздоровлении местных бюджетов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району, установленных Министерством финансов Карачаево-Черкесской Республики;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Размещение на официальном администрации Урупского муниципального района и</w:t>
      </w:r>
      <w:r>
        <w:rPr>
          <w:rFonts w:ascii="Times New Roman" w:hAnsi="Times New Roman" w:cs="Times New Roman"/>
          <w:sz w:val="28"/>
          <w:szCs w:val="28"/>
        </w:rPr>
        <w:t>нформации об организации и исполнении бюджета Урупского муниципального района.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значения </w:t>
      </w:r>
      <w:hyperlink w:anchor="Par848">
        <w:r>
          <w:rPr>
            <w:rStyle w:val="-"/>
            <w:rFonts w:ascii="Times New Roman" w:hAnsi="Times New Roman" w:cs="Times New Roman"/>
            <w:sz w:val="28"/>
            <w:szCs w:val="28"/>
          </w:rPr>
          <w:t>показателей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реализации Подпрограммы по годам реализации представлены в форме 1 приложения к настоящей Программе.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</w:t>
      </w:r>
      <w:r>
        <w:rPr>
          <w:rFonts w:ascii="Times New Roman" w:hAnsi="Times New Roman" w:cs="Times New Roman"/>
          <w:sz w:val="28"/>
          <w:szCs w:val="28"/>
        </w:rPr>
        <w:t>конечными результатами реализации данной Подпрограммы являются:</w:t>
      </w:r>
    </w:p>
    <w:p w:rsidR="00164DCA" w:rsidRDefault="00AA1503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оценка качества управления муниципальными финансами;</w:t>
      </w:r>
    </w:p>
    <w:p w:rsidR="00164DCA" w:rsidRDefault="00AA1503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отчетности;</w:t>
      </w:r>
    </w:p>
    <w:p w:rsidR="00164DCA" w:rsidRDefault="00AA1503">
      <w:pPr>
        <w:pStyle w:val="ae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бюджетного процесса.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постоянного характера решаемых в р</w:t>
      </w:r>
      <w:r>
        <w:rPr>
          <w:rFonts w:ascii="Times New Roman" w:hAnsi="Times New Roman" w:cs="Times New Roman"/>
          <w:sz w:val="28"/>
          <w:szCs w:val="28"/>
        </w:rPr>
        <w:t>амках Подпрограммы задач, выделение отдельных этапов ее реализации не предусматривается.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Характеристика ведомственных целевых Программ и основных мероприятий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целевые Программы в рамках Подпрограммы не реализуются.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w:anchor="Par1072">
        <w:r>
          <w:rPr>
            <w:rStyle w:val="-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представлены в форме  2 приложения к настоящей Программе.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Обоснование объема финансовых ресурсов, необходимых для реализации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</w:t>
      </w:r>
      <w:r>
        <w:rPr>
          <w:rFonts w:ascii="Times New Roman" w:hAnsi="Times New Roman" w:cs="Times New Roman"/>
          <w:sz w:val="28"/>
          <w:szCs w:val="28"/>
        </w:rPr>
        <w:t>ии подпрограммы в 2018 - 2020 годах будут приведены в соответствие с объемами бюджетных ассигнований, предусмотренных решением Совета Урупского муниципального района о бюджете Урупского муниципального района на соответствующий финансовый год.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Подпрограммы и описание мер управления рисками реализации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реализации Подпрограммы состоят в следующем: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в сфере организации бюджетного процесса;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несоблюдении порядка и сроков подготовки п</w:t>
      </w:r>
      <w:r>
        <w:rPr>
          <w:rFonts w:ascii="Times New Roman" w:hAnsi="Times New Roman" w:cs="Times New Roman"/>
          <w:sz w:val="28"/>
          <w:szCs w:val="28"/>
        </w:rPr>
        <w:t xml:space="preserve">роекта решения о местном бюджете на очередной финансовый год 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</w:t>
      </w:r>
      <w:r>
        <w:rPr>
          <w:rFonts w:ascii="Times New Roman" w:hAnsi="Times New Roman" w:cs="Times New Roman"/>
          <w:sz w:val="28"/>
          <w:szCs w:val="28"/>
        </w:rPr>
        <w:t>процесса муниципального образования, новые задачи, стоящие перед органами местного самоуправления, предопределяют необходимость реализации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нормативно-методического обеспечения и организации бюджетного процесса Подпрограммой предусматр</w:t>
      </w:r>
      <w:r>
        <w:rPr>
          <w:rFonts w:ascii="Times New Roman" w:hAnsi="Times New Roman" w:cs="Times New Roman"/>
          <w:sz w:val="28"/>
          <w:szCs w:val="28"/>
        </w:rPr>
        <w:t>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будет осуществляться на основе следующих мер: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анализа действующего бюдже</w:t>
      </w:r>
      <w:r>
        <w:rPr>
          <w:rFonts w:ascii="Times New Roman" w:hAnsi="Times New Roman" w:cs="Times New Roman"/>
          <w:sz w:val="28"/>
          <w:szCs w:val="28"/>
        </w:rPr>
        <w:t>тного законодательства;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недопущения нарушений бюджетного законодательства Российской Федерации в сфере организации бюджетного процесса;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порядка и сроков подготовки проекта решения о местном бюджете на очередной финансовый 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исполнения местного бюджета в соответствии с требованиями бюджетного законодательства.</w:t>
      </w:r>
    </w:p>
    <w:p w:rsidR="00164DCA" w:rsidRDefault="00164D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Подпрограмма 3 "Долгосрочное финансовое планирование"</w:t>
      </w: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AA1503">
      <w:pPr>
        <w:widowControl w:val="0"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bookmarkStart w:id="13" w:name="Par392"/>
      <w:bookmarkEnd w:id="13"/>
      <w:r>
        <w:rPr>
          <w:rFonts w:ascii="Times New Roman" w:hAnsi="Times New Roman" w:cs="Times New Roman"/>
          <w:bCs/>
          <w:sz w:val="28"/>
          <w:szCs w:val="28"/>
        </w:rPr>
        <w:t xml:space="preserve">ПАСПОРТ ПОДПРОГРАММЫ 3 </w:t>
      </w:r>
    </w:p>
    <w:p w:rsidR="00164DCA" w:rsidRDefault="00AA1503">
      <w:pPr>
        <w:widowControl w:val="0"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"ДОЛГОСРОЧНОЕ ФИНАНСОВОЕ ПЛАНИРОВАНИЕ"</w:t>
      </w:r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"УПРАВЛЕНИЕ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ФИНАНСАМИ В УРУПСКОМ МУНИЦИПАЛЬНОМ РАЙОНЕ</w:t>
      </w:r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2018 - 2020 ГОДЫ»</w:t>
      </w:r>
    </w:p>
    <w:p w:rsidR="00164DCA" w:rsidRDefault="00164D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6360"/>
      </w:tblGrid>
      <w:tr w:rsidR="00164DCA"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Урупского муниципального района</w:t>
            </w:r>
          </w:p>
        </w:tc>
      </w:tr>
      <w:tr w:rsidR="00164DCA"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64DCA"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обеспечения долгосрочной сбалансированности и устойчивости бюджета Урупского муниципального района</w:t>
            </w:r>
          </w:p>
        </w:tc>
      </w:tr>
      <w:tr w:rsidR="00164DCA"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эффективной политики в области доходов.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Укрепление собственной доходной базы.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для устойчивого исполнения расходных обязательств Урупского муниципального района за счет координации стратегического и бюджетного планиров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ания. </w:t>
            </w:r>
          </w:p>
        </w:tc>
      </w:tr>
      <w:tr w:rsidR="00164DCA"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Наличие долгосрочного бюджетного планирования .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налоговых и неналоговых доходов бюджета Урупского муниципального района, в общем объеме доходов.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Доля расходов бюджета Урупского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формируемых в рамках муниципальных программ  в общем объеме расходов местного бюджета.</w:t>
            </w:r>
          </w:p>
        </w:tc>
      </w:tr>
      <w:tr w:rsidR="00164DCA"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годы, этапы не выделяются.</w:t>
            </w:r>
          </w:p>
        </w:tc>
      </w:tr>
      <w:tr w:rsidR="00164DCA"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финансового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164DCA"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бюджета Урупского муниципального района в рамках и с учетом долгосрочного прогноза параметров бюджета, что обеспечит стабильность, предсказуемость бюджетной политики, исполнение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расходных обя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зательств.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2.Усиление взаимосвязи стратегического и бюджетного планирования.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обоснованности, эффективности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прозрачности бюджетных расходов</w:t>
            </w:r>
          </w:p>
        </w:tc>
      </w:tr>
    </w:tbl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Характеристика текущего состояния сферы реализации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</w:t>
      </w:r>
      <w:r>
        <w:rPr>
          <w:rFonts w:ascii="Times New Roman" w:hAnsi="Times New Roman" w:cs="Times New Roman"/>
          <w:sz w:val="28"/>
          <w:szCs w:val="28"/>
        </w:rPr>
        <w:t xml:space="preserve">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 и достижения стратегических целей социально-экономического развития Урупского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Урупского муниципального района осуществляется с учетом реализации проводимых реформ на федеральном уровне. Бюджетный процесс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постоянно совершенствуется.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результатов проводимых реформ стало вне</w:t>
      </w:r>
      <w:r>
        <w:rPr>
          <w:rFonts w:ascii="Times New Roman" w:hAnsi="Times New Roman" w:cs="Times New Roman"/>
          <w:sz w:val="28"/>
          <w:szCs w:val="28"/>
        </w:rPr>
        <w:t>дрение механизма среднесрочного бюджетного планирования.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принципов и процедур.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Долгосрочное финансовое планирование будет осуществляться с учетом долгосрочного прогноза социально-экономического развития Урупского муниципального района.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механизмом долгосрочного бюджетного планирования станут му</w:t>
      </w:r>
      <w:r>
        <w:rPr>
          <w:rFonts w:ascii="Times New Roman" w:hAnsi="Times New Roman" w:cs="Times New Roman"/>
          <w:sz w:val="28"/>
          <w:szCs w:val="28"/>
        </w:rPr>
        <w:t>ниципальные Программы и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Приоритеты муниципальной политики в сфере реализации Подпрограммы, цели, задачи и показатели (индикаторы) достижения целей и решения задач, основные ожидаемые конечные результаты, сроки и этапы реализации Подпро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обеспечения долгосрочной сбалансированности и устойчивости местного бюджета.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>
        <w:rPr>
          <w:rFonts w:ascii="Times New Roman" w:hAnsi="Times New Roman" w:cs="Times New Roman"/>
          <w:sz w:val="28"/>
          <w:szCs w:val="28"/>
        </w:rPr>
        <w:t>посланием Президента Российской Федерации необходимо проведение ответственной бюджетной политики при безусловном исполнении всех обязательств государства, выполнении задач, поставленных в Указах Президента Российской Федерации.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будут способствовать р</w:t>
      </w:r>
      <w:r>
        <w:rPr>
          <w:rFonts w:ascii="Times New Roman" w:hAnsi="Times New Roman" w:cs="Times New Roman"/>
          <w:sz w:val="28"/>
          <w:szCs w:val="28"/>
        </w:rPr>
        <w:t>азвитие стратегического планирования, укрепление налогового потенциала Урупского муниципального района, формирование и исполнение местного бюджета на основе муниципальных Программ, жесткое соблюдение бюджетных правил при планировании бюджетных расходов, эф</w:t>
      </w:r>
      <w:r>
        <w:rPr>
          <w:rFonts w:ascii="Times New Roman" w:hAnsi="Times New Roman" w:cs="Times New Roman"/>
          <w:sz w:val="28"/>
          <w:szCs w:val="28"/>
        </w:rPr>
        <w:t>фективное использование бюджетных ресурсов.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эффективной налоговой политики и политики в области доходов;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расходных обязательств с учетом их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и повышения эффективности.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долгосрочного бюджетного планирования;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Доля налоговых и неналоговых доходов бюджета Урупского муниципального района, в общем объеме доходов;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Доля расходов бюджета Ур</w:t>
      </w:r>
      <w:r>
        <w:rPr>
          <w:rFonts w:ascii="Times New Roman" w:hAnsi="Times New Roman" w:cs="Times New Roman"/>
          <w:sz w:val="28"/>
          <w:szCs w:val="28"/>
        </w:rPr>
        <w:t>упского муниципального района, формируемых в рамках муниципальных Программ, в общем объеме расходов местного бюджета.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значения </w:t>
      </w:r>
      <w:hyperlink w:anchor="Par848">
        <w:r>
          <w:rPr>
            <w:rStyle w:val="-"/>
            <w:rFonts w:ascii="Times New Roman" w:hAnsi="Times New Roman" w:cs="Times New Roman"/>
            <w:sz w:val="28"/>
            <w:szCs w:val="28"/>
          </w:rPr>
          <w:t>показателей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реализации Подпрограммы по годам реализации представлены в форме 1 прилож</w:t>
      </w:r>
      <w:r>
        <w:rPr>
          <w:rFonts w:ascii="Times New Roman" w:hAnsi="Times New Roman" w:cs="Times New Roman"/>
          <w:sz w:val="28"/>
          <w:szCs w:val="28"/>
        </w:rPr>
        <w:t>ения к настоящей Программе.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"программного" бюджета на основе муниципальных Программ. Проведение оценки бюджетной эффективност</w:t>
      </w:r>
      <w:r>
        <w:rPr>
          <w:rFonts w:ascii="Times New Roman" w:hAnsi="Times New Roman" w:cs="Times New Roman"/>
          <w:sz w:val="28"/>
          <w:szCs w:val="28"/>
        </w:rPr>
        <w:t>и реализации муниципальных Программ с последующей оптимизацией расходов местного бюджета;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расходов местного бюджета на очередной финансовый год исключительно на основе бюджетных правил;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адресности социальной поддержки граждан. Для до</w:t>
      </w:r>
      <w:r>
        <w:rPr>
          <w:rFonts w:ascii="Times New Roman" w:hAnsi="Times New Roman" w:cs="Times New Roman"/>
          <w:sz w:val="28"/>
          <w:szCs w:val="28"/>
        </w:rPr>
        <w:t>стижения максимального социального эффекта оказание такой поддержки из местного бюджета должно основываться на критерии нуждаемости граждан;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муниципального задания на оказание муниципальных услуг физическим и юридическим лицам на основе единог</w:t>
      </w:r>
      <w:r>
        <w:rPr>
          <w:rFonts w:ascii="Times New Roman" w:hAnsi="Times New Roman" w:cs="Times New Roman"/>
          <w:sz w:val="28"/>
          <w:szCs w:val="28"/>
        </w:rPr>
        <w:t>о перечня таких услуг и единых нормативов их финансового обеспечения.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данной Подпрограммы: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местного бюджета в рамках и с учетом долгосрочного прогноза параметров бюджета, что обеспечивает стабильность, </w:t>
      </w:r>
      <w:r>
        <w:rPr>
          <w:rFonts w:ascii="Times New Roman" w:hAnsi="Times New Roman" w:cs="Times New Roman"/>
          <w:sz w:val="28"/>
          <w:szCs w:val="28"/>
        </w:rPr>
        <w:t>предсказуемость бюджетной политики, исполнение расходных обязательств.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Долгосрочное финансовое планирование обеспечит возможность оценить необходимые ресурсы для реализации приоритетных задач и определить возможные источники этих ресурсов.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долгосрочных бюджетных прогнозов повысит обоснованность принимаемых решений, даст возможность всесторонне оценить их отдаленные последствия.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налогового потенциала Урупского муниципального района, максимально возможное использование собственных н</w:t>
      </w:r>
      <w:r>
        <w:rPr>
          <w:rFonts w:ascii="Times New Roman" w:hAnsi="Times New Roman" w:cs="Times New Roman"/>
          <w:sz w:val="28"/>
          <w:szCs w:val="28"/>
        </w:rPr>
        <w:t>алоговых ресурсов будут способствовать достижению муниципальным районом безусловному исполнению принятых расходных обязательств.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обоснованности, эффективности и прозрачности бюджетных расходов.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постоянного характера решаемых в рамках Подпр</w:t>
      </w:r>
      <w:r>
        <w:rPr>
          <w:rFonts w:ascii="Times New Roman" w:hAnsi="Times New Roman" w:cs="Times New Roman"/>
          <w:sz w:val="28"/>
          <w:szCs w:val="28"/>
        </w:rPr>
        <w:t>ограммы задач, выделение отдельных этапов ее реализации не предусматривается.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Характеристика ведомственных целевых Программ и 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целевые программы в рамках подпрограммы не реализуются.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w:anchor="Par1072">
        <w:r>
          <w:rPr>
            <w:rStyle w:val="-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представлены в форме 2 приложения к настоящей Программе.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Обоснование объема финансовых ресурсов, необходимых для реализации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данной Подпрограммы не</w:t>
      </w:r>
      <w:r>
        <w:rPr>
          <w:rFonts w:ascii="Times New Roman" w:hAnsi="Times New Roman" w:cs="Times New Roman"/>
          <w:sz w:val="28"/>
          <w:szCs w:val="28"/>
        </w:rPr>
        <w:t xml:space="preserve"> требуется.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Анализ рисков реализации Подпрограммы и описание мер управления рисками реализации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реализации Подпрограммы состоят в следующем: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долгосрочного прогноза социально-экономического развития Урупского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 связи с неблагоприятными условиями развития экономики Российской Федерации в целом;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на федеральном уровне законодательных норм, результат принятия которых окажет влияние на уменьшение доходной части местного бюджета.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е риски могут оказать негативное воздействие на уровень эффективности управления муниципальными финансами и исполнение доходной части местного бюджета.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будет осуществляться на основе следующих мер: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и анализа поступ</w:t>
      </w:r>
      <w:r>
        <w:rPr>
          <w:rFonts w:ascii="Times New Roman" w:hAnsi="Times New Roman" w:cs="Times New Roman"/>
          <w:sz w:val="28"/>
          <w:szCs w:val="28"/>
        </w:rPr>
        <w:t>лений основных доходных источников в местный бюджет;</w:t>
      </w:r>
    </w:p>
    <w:p w:rsidR="00164DCA" w:rsidRDefault="00AA1503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расходов местного бюджета.</w:t>
      </w:r>
    </w:p>
    <w:p w:rsidR="00164DCA" w:rsidRDefault="00164DCA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Подпрограмма 4. "Эффективная система межбюджетных отношений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районе".</w:t>
      </w:r>
    </w:p>
    <w:p w:rsidR="00164DCA" w:rsidRDefault="00164DCA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ПАСПОРТ ПОДПРОГРАММЫ 4 </w:t>
      </w:r>
    </w:p>
    <w:p w:rsidR="00164DCA" w:rsidRDefault="00AA1503">
      <w:pPr>
        <w:widowControl w:val="0"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«ЭФФЕКТИВНАЯ СИ</w:t>
      </w:r>
      <w:r>
        <w:rPr>
          <w:rFonts w:ascii="Times New Roman" w:hAnsi="Times New Roman" w:cs="Times New Roman"/>
          <w:bCs/>
          <w:sz w:val="28"/>
          <w:szCs w:val="28"/>
        </w:rPr>
        <w:t>СТЕМА МЕЖБЮДЖЕТНЫХ ОТНОШЕНИЙ В УРУПСКОМ МУНИЦИПАЛЬНОМ РАЙОНЕ»</w:t>
      </w:r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"УПРАВЛЕНИЕ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ФИНАНСАМИ В УРУПСКОМ МУНИЦИПАЛЬНОМ РАЙОНЕ</w:t>
      </w:r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2018 - 2020 ГОДЫ»</w:t>
      </w: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  <w:bookmarkStart w:id="14" w:name="Par690"/>
      <w:bookmarkEnd w:id="14"/>
    </w:p>
    <w:tbl>
      <w:tblPr>
        <w:tblW w:w="10348" w:type="dxa"/>
        <w:tblInd w:w="-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0"/>
        <w:gridCol w:w="6508"/>
      </w:tblGrid>
      <w:tr w:rsidR="00164DCA"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Урупского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64DCA">
        <w:trPr>
          <w:trHeight w:val="525"/>
        </w:trPr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64DCA">
        <w:trPr>
          <w:trHeight w:val="980"/>
        </w:trPr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финансовой устойчивости бюджетов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Урупского муниципального района</w:t>
            </w:r>
          </w:p>
        </w:tc>
      </w:tr>
      <w:tr w:rsidR="00164DCA"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межбюджетных отношений, обеспечение выравнивания   бюджетной обеспеченности муниципальных образований района 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2.Создание условий для обеспечения финансовой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устойчивости бюджетов муниципальных образований Урупского муниципального района.</w:t>
            </w:r>
          </w:p>
        </w:tc>
      </w:tr>
      <w:tr w:rsidR="00164DCA"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1.Минимальный гарантированный уровень расчетной бюджетной обеспеченности по муниципальным образованиям Урупского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2.Изменение качества управления муниципальными финансами</w:t>
            </w:r>
          </w:p>
        </w:tc>
      </w:tr>
      <w:tr w:rsidR="00164DCA">
        <w:tc>
          <w:tcPr>
            <w:tcW w:w="3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2020 годы на постоянной основе</w:t>
            </w:r>
          </w:p>
        </w:tc>
      </w:tr>
      <w:tr w:rsidR="00164DCA"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на 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годы составляет 73447,8 тыс. рублей, в том числе: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бюджет-69290,4 тыс. рублей, 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23096,8 тыс. рублей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23096,8 тыс. рублей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23096,8 тыс. рублей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бюджет-4157,4 тыс. рублей, в том числе: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год – 1385,8 тыс. рублей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1385,8 тыс. рублей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1385,8 тыс. рублей</w:t>
            </w:r>
          </w:p>
          <w:p w:rsidR="00164DCA" w:rsidRDefault="00164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DCA"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гарантированный уровень расчетной бюджетной обеспеченности</w:t>
            </w:r>
          </w:p>
        </w:tc>
      </w:tr>
    </w:tbl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716"/>
      <w:bookmarkEnd w:id="15"/>
      <w:r>
        <w:rPr>
          <w:rFonts w:ascii="Times New Roman" w:hAnsi="Times New Roman" w:cs="Times New Roman"/>
          <w:sz w:val="28"/>
          <w:szCs w:val="28"/>
        </w:rPr>
        <w:t xml:space="preserve">4.4.1. Характеристика текущего </w:t>
      </w:r>
      <w:r>
        <w:rPr>
          <w:rFonts w:ascii="Times New Roman" w:hAnsi="Times New Roman" w:cs="Times New Roman"/>
          <w:sz w:val="28"/>
          <w:szCs w:val="28"/>
        </w:rPr>
        <w:t>состояния и проблемы реализации Подпрограммы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межбюджетных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строится на основе необходимости обеспечения гарантированных Конституцией Российской Федерации равных условий качественного предоставления граждана</w:t>
      </w:r>
      <w:r>
        <w:rPr>
          <w:rFonts w:ascii="Times New Roman" w:hAnsi="Times New Roman" w:cs="Times New Roman"/>
          <w:sz w:val="28"/>
          <w:szCs w:val="28"/>
        </w:rPr>
        <w:t>м муниципальных услуг.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данной цели будет осуществляться, в первую очередь, путем предоставления финансовой помощи в форме дотации на выравнивание бюджетной обеспеченности муниципальных образований как безусловного вида финансовой помощи.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</w:t>
      </w:r>
      <w:r>
        <w:rPr>
          <w:rFonts w:ascii="Times New Roman" w:hAnsi="Times New Roman" w:cs="Times New Roman"/>
          <w:sz w:val="28"/>
          <w:szCs w:val="28"/>
        </w:rPr>
        <w:t>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выравниванию бюджетов поселений начиная с 2007 года передаются муниципальному району  в соответствии с Законом Карачаево-Черкесской Республики от 08.12.2006 № 99-РЗ в виде субвенций на выравнивание бюджетной обеспеченности поселений.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су</w:t>
      </w:r>
      <w:r>
        <w:rPr>
          <w:rFonts w:ascii="Times New Roman" w:hAnsi="Times New Roman" w:cs="Times New Roman"/>
          <w:sz w:val="28"/>
          <w:szCs w:val="28"/>
        </w:rPr>
        <w:t>бсидий из республиканского бюджета Карачаево-Черкесской Республики муниципальному району на формирование районного Фонда финансовой поддержки поселений и распределение районного Фонда финансовой поддержки производится в соответствии с методикой расчета дот</w:t>
      </w:r>
      <w:r>
        <w:rPr>
          <w:rFonts w:ascii="Times New Roman" w:hAnsi="Times New Roman" w:cs="Times New Roman"/>
          <w:sz w:val="28"/>
          <w:szCs w:val="28"/>
        </w:rPr>
        <w:t>аций на выравнивание бюджетной обеспеченности поселений, утвержденной Законом Карачаево-Черкесской Республики от 04.12.2008 № 81-РЗ «О межбюджетных отношениях в Карачаево-Черкесской Республике».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Урупского муниципального района н</w:t>
      </w:r>
      <w:r>
        <w:rPr>
          <w:rFonts w:ascii="Times New Roman" w:hAnsi="Times New Roman" w:cs="Times New Roman"/>
          <w:sz w:val="28"/>
          <w:szCs w:val="28"/>
        </w:rPr>
        <w:t xml:space="preserve">а пополнение Фонда финансовой поддержки поселений  производится ежегодно в соответствии с уровнем бюджетной расчетной обеспеченности Урупского муниципального района. 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выполнения распоряжения администрации Урупского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15.04.2013 № 40-р «Об утверждении Плана мероприятий по оздоровлению муниципальных финансов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районе», администрацией Урупского муниципального района и муниципальными образованиями Урупского муниципального района заключены Соглаше</w:t>
      </w:r>
      <w:r>
        <w:rPr>
          <w:rFonts w:ascii="Times New Roman" w:hAnsi="Times New Roman" w:cs="Times New Roman"/>
          <w:sz w:val="28"/>
          <w:szCs w:val="28"/>
        </w:rPr>
        <w:t>ния об оздоровлении местных бюджетов.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предстоит провести работу по усилению ответственности муниципальных образований за неэффективную бюджетную политику.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элементом межбюджетных отношений продолжает оставаться мониторинг качества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финансами, в том числе в сфере перехода к программно-целевым методам организации бюджетного процесса.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727"/>
      <w:bookmarkEnd w:id="16"/>
      <w:r>
        <w:rPr>
          <w:rFonts w:ascii="Times New Roman" w:hAnsi="Times New Roman" w:cs="Times New Roman"/>
          <w:sz w:val="28"/>
          <w:szCs w:val="28"/>
        </w:rPr>
        <w:t>4.4.2. Цели, задачи, основные мероприятия и целевые показатели Подпрограммы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Подпрограмма направлена на создание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 финансовой устойчивости бюджетов муниципальных образований Урупского муниципального района, а также на повышение качества управления муниципальными финансами, направленное на наиболее полное удовлетворение спроса граждан на бюджетные услуги с у</w:t>
      </w:r>
      <w:r>
        <w:rPr>
          <w:rFonts w:ascii="Times New Roman" w:hAnsi="Times New Roman" w:cs="Times New Roman"/>
          <w:sz w:val="28"/>
          <w:szCs w:val="28"/>
        </w:rPr>
        <w:t>четом объективных различий в потребностях населения и особенностей социально-экономического развития территорий.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основной цели необходимо решение следующих задач: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Совершенствование межбюджетных отношений,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выравнивания бюджетно</w:t>
      </w:r>
      <w:r>
        <w:rPr>
          <w:rFonts w:ascii="Times New Roman" w:hAnsi="Times New Roman" w:cs="Times New Roman"/>
          <w:sz w:val="28"/>
          <w:szCs w:val="28"/>
        </w:rPr>
        <w:t>й обеспеченности муниципальных образований Урупского муниципального района.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Неравномерность распред</w:t>
      </w:r>
      <w:r>
        <w:rPr>
          <w:rFonts w:ascii="Times New Roman" w:hAnsi="Times New Roman" w:cs="Times New Roman"/>
          <w:sz w:val="28"/>
          <w:szCs w:val="28"/>
        </w:rPr>
        <w:t>еления налоговой базы по муниципальным образованиям и существенные различия в затратах на предоставление бюджетных услуг обуславливают существенные диспропорции в бюджетной обеспеченности муниципальных образований Урупского муниципального района.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</w:t>
      </w:r>
      <w:r>
        <w:rPr>
          <w:rFonts w:ascii="Times New Roman" w:hAnsi="Times New Roman" w:cs="Times New Roman"/>
          <w:sz w:val="28"/>
          <w:szCs w:val="28"/>
        </w:rPr>
        <w:t>оздания равных финансовых возможностей для муниципальных образований по эффективному осуществлению ими полномочий по решению вопросов местного значения, администрацией Урупского муниципального района в настоящее время ведется активная работа, в части межбю</w:t>
      </w:r>
      <w:r>
        <w:rPr>
          <w:rFonts w:ascii="Times New Roman" w:hAnsi="Times New Roman" w:cs="Times New Roman"/>
          <w:sz w:val="28"/>
          <w:szCs w:val="28"/>
        </w:rPr>
        <w:t xml:space="preserve">джетного регулирования. Местным бюджетам из бюджета Урупского муниципального района предоставляются дотации на выравнивание бюджетной обеспеченности поселений в соответствии с методиками, утвержденными Законом Карачаево-Черкесской Республики от 30.12.2015 </w:t>
      </w:r>
      <w:r>
        <w:rPr>
          <w:rFonts w:ascii="Times New Roman" w:hAnsi="Times New Roman" w:cs="Times New Roman"/>
          <w:sz w:val="28"/>
          <w:szCs w:val="28"/>
        </w:rPr>
        <w:t>№ 107-РЗ «О межбюджетных отношениях в Карачаево-Черкесской Республике».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укрепления финансовой самостоятельности муниципальных образований, повышения эффективности финансовых взаимоотношений с муниципальными образованиями Урупского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необходимо продолжить работу по созданию условий для эффективного выполнения полномочий органов местного самоуправления: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механизма формирования межбюджетных отношений с учетом изменений бюджетного и налогового законодательства;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э</w:t>
      </w:r>
      <w:r>
        <w:rPr>
          <w:rFonts w:ascii="Times New Roman" w:hAnsi="Times New Roman" w:cs="Times New Roman"/>
          <w:sz w:val="28"/>
          <w:szCs w:val="28"/>
        </w:rPr>
        <w:t>ффективное использование налогового потенциала муниципальных образований Урупского муниципального 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бюджетных расходов муниципальных образований Урупского муниципального 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граждан к</w:t>
      </w:r>
      <w:r>
        <w:rPr>
          <w:rFonts w:ascii="Times New Roman" w:hAnsi="Times New Roman" w:cs="Times New Roman"/>
          <w:sz w:val="28"/>
          <w:szCs w:val="28"/>
        </w:rPr>
        <w:t xml:space="preserve"> основным бюджетным услугам и социальным гарантиям вне зависимости от места их проживания.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условий для обеспечения финансовой устойчивости бюджетов муниципальных образований Урупского муниципального района.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Урупский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 являетс</w:t>
      </w:r>
      <w:r>
        <w:rPr>
          <w:rFonts w:ascii="Times New Roman" w:hAnsi="Times New Roman" w:cs="Times New Roman"/>
          <w:sz w:val="28"/>
          <w:szCs w:val="28"/>
        </w:rPr>
        <w:t xml:space="preserve">я высокодотационным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2">
        <w:r>
          <w:rPr>
            <w:rStyle w:val="-"/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>
          <w:rPr>
            <w:rStyle w:val="-"/>
            <w:rFonts w:ascii="Times New Roman" w:hAnsi="Times New Roman" w:cs="Times New Roman"/>
            <w:sz w:val="28"/>
            <w:szCs w:val="28"/>
          </w:rPr>
          <w:t xml:space="preserve">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 администрация района заключила в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Карачаево-Черкесской Республики "Об оздоровлении местных бюджетов». Также были заключены соглашения администрацией Урупского муниципального района с муниципальными образованиями.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бюджеты муниципальных образований являю</w:t>
      </w:r>
      <w:r>
        <w:rPr>
          <w:rFonts w:ascii="Times New Roman" w:hAnsi="Times New Roman" w:cs="Times New Roman"/>
          <w:sz w:val="28"/>
          <w:szCs w:val="28"/>
        </w:rPr>
        <w:t>тся неотъемлемой частью консолидированного бюджета Урупского района, необходимо определить ряд мероприятий по повышению эффективности расходов муниципальных образований: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ежегодного и ежеквартального мониторинга соблюдения муниципальными образова</w:t>
      </w:r>
      <w:r>
        <w:rPr>
          <w:rFonts w:ascii="Times New Roman" w:hAnsi="Times New Roman" w:cs="Times New Roman"/>
          <w:sz w:val="28"/>
          <w:szCs w:val="28"/>
        </w:rPr>
        <w:t>ниями Урупского муниципального района требований бюджетного законодательства и оценка качества организации и осуществления бюджетного процесса;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оптимизации структуры органов местного самоуправления и численности муниципальных служащих, реструкту</w:t>
      </w:r>
      <w:r>
        <w:rPr>
          <w:rFonts w:ascii="Times New Roman" w:hAnsi="Times New Roman" w:cs="Times New Roman"/>
          <w:sz w:val="28"/>
          <w:szCs w:val="28"/>
        </w:rPr>
        <w:t>ризация сети муниципальных учреждений при сохранении объемов предоставления муниципальными учреждениями муниципальных услуг и повышения их качества;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муниципальных образований в реформирование бюджетного процесса;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прозрачности обществен</w:t>
      </w:r>
      <w:r>
        <w:rPr>
          <w:rFonts w:ascii="Times New Roman" w:hAnsi="Times New Roman" w:cs="Times New Roman"/>
          <w:sz w:val="28"/>
          <w:szCs w:val="28"/>
        </w:rPr>
        <w:t>ных финансов на муниципальном уровне;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расходования субсидий и субвенций целевым направлением средств.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w:anchor="Par866">
        <w:r>
          <w:rPr>
            <w:rStyle w:val="-"/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Подпрограммы приведены в фор</w:t>
      </w:r>
      <w:r>
        <w:rPr>
          <w:rFonts w:ascii="Times New Roman" w:hAnsi="Times New Roman" w:cs="Times New Roman"/>
          <w:sz w:val="28"/>
          <w:szCs w:val="28"/>
        </w:rPr>
        <w:t>ме 1 приложения к Программе.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756"/>
      <w:bookmarkEnd w:id="17"/>
      <w:r>
        <w:rPr>
          <w:rFonts w:ascii="Times New Roman" w:hAnsi="Times New Roman" w:cs="Times New Roman"/>
          <w:sz w:val="28"/>
          <w:szCs w:val="28"/>
        </w:rPr>
        <w:t>4.4.3. Меры муниципального регулирования, направленные на достижение целей и задач Подпрограммы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мерой муниципального регулирования, нацеленной на выполнение мероприятий Подпрограммы, является правовое регулирование, </w:t>
      </w:r>
      <w:r>
        <w:rPr>
          <w:rFonts w:ascii="Times New Roman" w:hAnsi="Times New Roman" w:cs="Times New Roman"/>
          <w:sz w:val="28"/>
          <w:szCs w:val="28"/>
        </w:rPr>
        <w:t>которое предусматривает формирование и развитие нормативной правовой базы, состоящей из следующих принимаемых и корректируемых ежегодно либо по необходимости законодательных и иных нормативных правовых актов Карачаево-Черкесской Республики и Урупского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района: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r:id="rId23">
        <w:r>
          <w:rPr>
            <w:rStyle w:val="-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27.12.2013 N 100-РЗ "О бюджетном процессе в Карачаево-Черкесской Республике";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r:id="rId24">
        <w:r>
          <w:rPr>
            <w:rStyle w:val="-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30.12.2015 N 107-РЗ "О межбюджетных отношениях в Карачаево-Черкесской Республике";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Карачаево-</w:t>
      </w:r>
      <w:r>
        <w:rPr>
          <w:rFonts w:ascii="Times New Roman" w:hAnsi="Times New Roman" w:cs="Times New Roman"/>
          <w:sz w:val="28"/>
          <w:szCs w:val="28"/>
        </w:rPr>
        <w:t>Черкесской Республики "О республиканском бюджете на очередной финансовый год и плановый период";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Урупского муниципального района от 12.09.2014 № 31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</w:t>
      </w:r>
      <w:r>
        <w:rPr>
          <w:rFonts w:ascii="Times New Roman" w:hAnsi="Times New Roman" w:cs="Times New Roman"/>
          <w:sz w:val="28"/>
          <w:szCs w:val="28"/>
        </w:rPr>
        <w:t>та Урупского муниципального района «Об утверждении бюджета Урупского муниципального района на очередной финансовый год»;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Урупского муниципального района от 28.11.2007 № 55 «Об утверждении Положения о межбюджетных отношениях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пальном районе»;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Урупского муниципального района от 28.10.2009 № 46 «Об утверждении Положения «О районном Фонде финансовой поддержки поселений Урупского муниципального района». 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Характеристика ведомственных целевых Программ и основны</w:t>
      </w:r>
      <w:r>
        <w:rPr>
          <w:rFonts w:ascii="Times New Roman" w:hAnsi="Times New Roman" w:cs="Times New Roman"/>
          <w:sz w:val="28"/>
          <w:szCs w:val="28"/>
        </w:rPr>
        <w:t>х мероприятий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целевые программы в рамках подпрограммы не реализуются.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w:anchor="Par1072">
        <w:r>
          <w:rPr>
            <w:rStyle w:val="-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представлены в форме 2 приложения к настоящей Программе.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766"/>
      <w:bookmarkEnd w:id="18"/>
      <w:r>
        <w:rPr>
          <w:rFonts w:ascii="Times New Roman" w:hAnsi="Times New Roman" w:cs="Times New Roman"/>
          <w:b/>
          <w:sz w:val="28"/>
          <w:szCs w:val="28"/>
        </w:rPr>
        <w:t>4.5. Подпрограмма 5. "Обес</w:t>
      </w:r>
      <w:r>
        <w:rPr>
          <w:rFonts w:ascii="Times New Roman" w:hAnsi="Times New Roman" w:cs="Times New Roman"/>
          <w:b/>
          <w:sz w:val="28"/>
          <w:szCs w:val="28"/>
        </w:rPr>
        <w:t>печение условий реализации Программы".</w:t>
      </w:r>
    </w:p>
    <w:p w:rsidR="00164DCA" w:rsidRDefault="00164DCA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ПАСПОРТ ПОДПРОГРАММЫ 5 </w:t>
      </w:r>
    </w:p>
    <w:p w:rsidR="00164DCA" w:rsidRDefault="00AA1503">
      <w:pPr>
        <w:widowControl w:val="0"/>
        <w:spacing w:after="0" w:line="240" w:lineRule="auto"/>
        <w:ind w:right="-427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«ОБЕСПЕЧЕНИЕ УСЛОВИЙ РЕАЛИЗАЦИИ ПРОГРАММЫ»</w:t>
      </w:r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"УПРАВЛЕНИЕ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ФИНАНСАМИ В УРУПСКОМ МУНИЦИПАЛЬНОМ РАЙОНЕ</w:t>
      </w:r>
    </w:p>
    <w:p w:rsidR="00164DCA" w:rsidRDefault="00AA1503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9" w:name="Par768"/>
      <w:bookmarkEnd w:id="19"/>
      <w:r>
        <w:rPr>
          <w:rFonts w:ascii="Times New Roman" w:hAnsi="Times New Roman" w:cs="Times New Roman"/>
          <w:bCs/>
          <w:sz w:val="28"/>
          <w:szCs w:val="28"/>
        </w:rPr>
        <w:t>НА 2018 - 2020 ГОДЫ»</w:t>
      </w:r>
    </w:p>
    <w:p w:rsidR="00164DCA" w:rsidRDefault="00164DCA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4DCA" w:rsidRDefault="00164DCA">
      <w:pPr>
        <w:widowControl w:val="0"/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9"/>
        <w:gridCol w:w="5823"/>
      </w:tblGrid>
      <w:tr w:rsidR="00164DCA">
        <w:trPr>
          <w:trHeight w:val="754"/>
        </w:trPr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rPr>
          <w:trHeight w:val="493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64DCA">
        <w:trPr>
          <w:trHeight w:val="1080"/>
        </w:trPr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эффективной реализации Программы. </w:t>
            </w:r>
          </w:p>
        </w:tc>
      </w:tr>
      <w:tr w:rsidR="00164DCA">
        <w:tc>
          <w:tcPr>
            <w:tcW w:w="3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1.Обеспечение эффективного управления кадровыми ресурсами в сфере реализации Программы;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Осуществление внутреннего финансового контроля за рациональным и целевым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ходованием бюджетных средств</w:t>
            </w:r>
          </w:p>
        </w:tc>
      </w:tr>
      <w:tr w:rsidR="00164DCA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Укомплектованность должностей муниципальной службы в финансовом управлении администрации Урупского муниципального района;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Своевременное и качественное формирование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консолидированного бюджета 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Программы;</w:t>
            </w:r>
          </w:p>
          <w:p w:rsidR="00164DCA" w:rsidRDefault="00164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DCA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2018 - 2020 годы, на постоянной основе</w:t>
            </w:r>
          </w:p>
        </w:tc>
      </w:tr>
      <w:tr w:rsidR="00164DCA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2018 - 2020 годы составляет 12350,3 тыс. рублей, в том числе: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3897,3 тыс. рублей  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3897,3 тыс. рублей;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3897,3 тыс. рублей.</w:t>
            </w:r>
          </w:p>
        </w:tc>
      </w:tr>
      <w:tr w:rsidR="00164DCA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выполнения целей, задач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 муниципальной программы в целом, в разрезе Подпрограмм и основных мероприятий;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Полная укомплектованность штатов;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Своевременная подготовка отчетов об исполнении консолидированного бюджета Урупского района и ходе реализации Программы.</w:t>
            </w:r>
          </w:p>
        </w:tc>
      </w:tr>
    </w:tbl>
    <w:p w:rsidR="00164DCA" w:rsidRDefault="00AA1503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801"/>
      <w:bookmarkEnd w:id="20"/>
      <w:r>
        <w:rPr>
          <w:rFonts w:ascii="Times New Roman" w:hAnsi="Times New Roman" w:cs="Times New Roman"/>
          <w:sz w:val="28"/>
          <w:szCs w:val="28"/>
        </w:rPr>
        <w:t>4.5.1. Характеристика текущего состояния и проблемы реализации Подпрограммы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5 "Обеспечение условий реализации Программы" направлена на решение целей и задач, поставленных перед муниципальной программой  «Управление муниципальными финансами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2018-2020 годы».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 оказывает непосредственное влияние на все остальные Подпрограммы, осуществляемые в рамках 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создание необходимых условий для эффективной реализации Пр</w:t>
      </w:r>
      <w:r>
        <w:rPr>
          <w:rFonts w:ascii="Times New Roman" w:hAnsi="Times New Roman" w:cs="Times New Roman"/>
          <w:sz w:val="28"/>
          <w:szCs w:val="28"/>
        </w:rPr>
        <w:t>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данной цели предусмотрено решение следующих задач: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управления кадровыми ресурсами в сфере реализации Программы;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внутреннего финансового контроля за рациональным и целевым расходованием </w:t>
      </w:r>
      <w:r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Урупского муниципального района является структурным подразделением  администрации Урупского муниципального района и осуществляет политику в финансовой и бюджетной сферах.</w:t>
      </w:r>
      <w:proofErr w:type="gramEnd"/>
    </w:p>
    <w:p w:rsidR="00164DCA" w:rsidRDefault="00AA1503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Урупского муниципального района в своей деятельности руководствуются </w:t>
      </w:r>
      <w:hyperlink r:id="rId25">
        <w:r>
          <w:rPr>
            <w:rStyle w:val="-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 Карачаево-Черкесской Республики,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Урупского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hyperlink r:id="rId26">
        <w:r>
          <w:rPr>
            <w:rStyle w:val="-"/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финансовом управлении администрации Урупского муниципального района, утвержденным решением Совета Урупского муниципального района от 23.07.2013  № 24 «Об утверждении Положения о финансовом управлении администрации Урупского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района».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Урупского муниципального района осуществляет свои полномочия во взаимодействии со структурными подразделениями администрации Урупского муниципального района, Министерством финансов 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Республики, муниципальными образованиями Урупского муниципального района и иными организациями и должностными лицами.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стоящих перед финансовым управлением администрации Урупского муниципального района целей и задач непосредственно определяет пр</w:t>
      </w:r>
      <w:r>
        <w:rPr>
          <w:rFonts w:ascii="Times New Roman" w:hAnsi="Times New Roman" w:cs="Times New Roman"/>
          <w:sz w:val="28"/>
          <w:szCs w:val="28"/>
        </w:rPr>
        <w:t>иоритетные направления его работы.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819"/>
      <w:bookmarkEnd w:id="21"/>
      <w:r>
        <w:rPr>
          <w:rFonts w:ascii="Times New Roman" w:hAnsi="Times New Roman" w:cs="Times New Roman"/>
          <w:sz w:val="28"/>
          <w:szCs w:val="28"/>
        </w:rPr>
        <w:t>4.5.2. Цели, задачи, основные мероприятия и целевые показатели Подпрограммы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 решения задач Подпрограммы планируется выполнение следующих основных мероприятий: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эффективного управления </w:t>
      </w:r>
      <w:r>
        <w:rPr>
          <w:rFonts w:ascii="Times New Roman" w:hAnsi="Times New Roman" w:cs="Times New Roman"/>
          <w:sz w:val="28"/>
          <w:szCs w:val="28"/>
        </w:rPr>
        <w:t>кадровыми ресурсами;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федерального, регионального законодательства и нормативно-правовых актов Урупского муниципального 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реализация Программы, выполнение всех целей и задач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w:anchor="Par866">
        <w:r>
          <w:rPr>
            <w:rStyle w:val="-"/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составе и значениях целевых показателей Подпрограммы приведены в форме 1 приложения к Программе.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2" w:name="Par828"/>
      <w:bookmarkEnd w:id="22"/>
      <w:r>
        <w:rPr>
          <w:rFonts w:ascii="Times New Roman" w:hAnsi="Times New Roman" w:cs="Times New Roman"/>
          <w:sz w:val="28"/>
          <w:szCs w:val="28"/>
        </w:rPr>
        <w:t>4.5.3. Меры муниципального регулирования, направленные на достижение целей и задач Подпрограммы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в данной Подпрограмме осуществляется в </w:t>
      </w:r>
      <w:r>
        <w:rPr>
          <w:rFonts w:ascii="Times New Roman" w:hAnsi="Times New Roman" w:cs="Times New Roman"/>
          <w:sz w:val="28"/>
          <w:szCs w:val="28"/>
        </w:rPr>
        <w:t>соответствии со следующими нормативными правовыми актами Российской Федерации, Карачаево-Черкесской Республики и нормативными правовыми актами Урупского муниципального района: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27">
        <w:r>
          <w:rPr>
            <w:rStyle w:val="-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28">
        <w:r>
          <w:rPr>
            <w:rStyle w:val="-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02.</w:t>
      </w:r>
      <w:r>
        <w:rPr>
          <w:rFonts w:ascii="Times New Roman" w:hAnsi="Times New Roman" w:cs="Times New Roman"/>
          <w:sz w:val="28"/>
          <w:szCs w:val="28"/>
        </w:rPr>
        <w:t>03.2007 № 25-ФЗ «О муниципальной службе в Российской Федерации»;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Карачаево-Черкесской Республики от 15.11.2007 №75-РЗ «О некоторых вопросах муниципальной службы в Карачаево-Черкесской Республике»;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Урупского муниципального района;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Урупского муниципального района о денежном содержании муниципальных служащих Урупского муниципального района. 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4.5.4. Характеристика ведомственных целевых Программ и основных мероприятий Подпрограммы.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целевые программы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реализуются.</w:t>
      </w:r>
    </w:p>
    <w:p w:rsidR="00164DCA" w:rsidRDefault="00AA1503">
      <w:pPr>
        <w:widowControl w:val="0"/>
        <w:spacing w:after="0" w:line="240" w:lineRule="auto"/>
        <w:ind w:firstLine="540"/>
        <w:jc w:val="both"/>
      </w:pPr>
      <w:hyperlink w:anchor="Par1072">
        <w:r>
          <w:rPr>
            <w:rStyle w:val="-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представлены в форме 2 приложения к настоящей Программе.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836"/>
      <w:bookmarkEnd w:id="23"/>
      <w:r>
        <w:rPr>
          <w:rFonts w:ascii="Times New Roman" w:hAnsi="Times New Roman" w:cs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164DCA" w:rsidRDefault="00164D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</w:t>
      </w:r>
      <w:r>
        <w:rPr>
          <w:rFonts w:ascii="Times New Roman" w:hAnsi="Times New Roman" w:cs="Times New Roman"/>
          <w:sz w:val="28"/>
          <w:szCs w:val="28"/>
        </w:rPr>
        <w:t>зации Программы могут быть выделены следующие риски ее реализации.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Финансовые риски.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сокращением бюджетных расходов.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анирование бюджетных расходов с применением методик оценки эффективности бюджетных расходов.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Административные риски.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данной группы связаны с неэффективным управлением реализации Программы, низкой эффективностью взаимодействия заинтересованных стор</w:t>
      </w:r>
      <w:r>
        <w:rPr>
          <w:rFonts w:ascii="Times New Roman" w:hAnsi="Times New Roman" w:cs="Times New Roman"/>
          <w:sz w:val="28"/>
          <w:szCs w:val="28"/>
        </w:rPr>
        <w:t>он, что может повлечь за собой потерю управляемости: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планируемых сроков реализации Программы, невыполнение ее цели и задач,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</w:t>
      </w:r>
      <w:r>
        <w:rPr>
          <w:rFonts w:ascii="Times New Roman" w:hAnsi="Times New Roman" w:cs="Times New Roman"/>
          <w:sz w:val="28"/>
          <w:szCs w:val="28"/>
        </w:rPr>
        <w:t>ий Программы.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Программы;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публикация отчетов о ход</w:t>
      </w:r>
      <w:r>
        <w:rPr>
          <w:rFonts w:ascii="Times New Roman" w:hAnsi="Times New Roman" w:cs="Times New Roman"/>
          <w:sz w:val="28"/>
          <w:szCs w:val="28"/>
        </w:rPr>
        <w:t>е реализации Программы;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взаимодействия участников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мониторингов реализации Программы;</w:t>
      </w: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861"/>
      <w:bookmarkEnd w:id="24"/>
      <w:r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164DCA" w:rsidRDefault="00AA150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64DCA">
          <w:headerReference w:type="default" r:id="rId29"/>
          <w:pgSz w:w="11906" w:h="16838"/>
          <w:pgMar w:top="851" w:right="851" w:bottom="1134" w:left="1701" w:header="72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576"/>
        <w:gridCol w:w="558"/>
        <w:gridCol w:w="1168"/>
        <w:gridCol w:w="6504"/>
        <w:gridCol w:w="1416"/>
        <w:gridCol w:w="1134"/>
        <w:gridCol w:w="1134"/>
        <w:gridCol w:w="1179"/>
        <w:gridCol w:w="1134"/>
        <w:gridCol w:w="1372"/>
      </w:tblGrid>
      <w:tr w:rsidR="00164DCA">
        <w:trPr>
          <w:trHeight w:val="315"/>
        </w:trPr>
        <w:tc>
          <w:tcPr>
            <w:tcW w:w="575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3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 Программе</w:t>
            </w:r>
          </w:p>
        </w:tc>
      </w:tr>
      <w:tr w:rsidR="00164DCA">
        <w:trPr>
          <w:trHeight w:hRule="exact" w:val="195"/>
        </w:trPr>
        <w:tc>
          <w:tcPr>
            <w:tcW w:w="575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3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DCA">
        <w:trPr>
          <w:trHeight w:val="225"/>
        </w:trPr>
        <w:tc>
          <w:tcPr>
            <w:tcW w:w="575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3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5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1</w:t>
            </w:r>
          </w:p>
        </w:tc>
      </w:tr>
      <w:tr w:rsidR="00164DCA">
        <w:trPr>
          <w:trHeight w:hRule="exact" w:val="180"/>
        </w:trPr>
        <w:tc>
          <w:tcPr>
            <w:tcW w:w="575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3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DCA">
        <w:trPr>
          <w:trHeight w:val="375"/>
        </w:trPr>
        <w:tc>
          <w:tcPr>
            <w:tcW w:w="16173" w:type="dxa"/>
            <w:gridSpan w:val="10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164DCA">
        <w:trPr>
          <w:trHeight w:val="360"/>
        </w:trPr>
        <w:tc>
          <w:tcPr>
            <w:tcW w:w="16173" w:type="dxa"/>
            <w:gridSpan w:val="10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составе и значениях показателей муниципальной программы "Управление муниципальными финансами                                                                                                         </w:t>
            </w:r>
          </w:p>
        </w:tc>
      </w:tr>
      <w:tr w:rsidR="00164DCA">
        <w:trPr>
          <w:trHeight w:val="375"/>
        </w:trPr>
        <w:tc>
          <w:tcPr>
            <w:tcW w:w="16173" w:type="dxa"/>
            <w:gridSpan w:val="10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 на 2018-2020 годы"</w:t>
            </w:r>
          </w:p>
        </w:tc>
      </w:tr>
      <w:tr w:rsidR="00164DCA">
        <w:trPr>
          <w:trHeight w:hRule="exact" w:val="315"/>
        </w:trPr>
        <w:tc>
          <w:tcPr>
            <w:tcW w:w="575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3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DCA">
        <w:trPr>
          <w:trHeight w:val="540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64DCA">
        <w:trPr>
          <w:trHeight w:val="630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64DCA">
        <w:trPr>
          <w:trHeight w:val="315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164DCA">
        <w:trPr>
          <w:trHeight w:val="31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ind w:left="7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4DCA">
        <w:trPr>
          <w:trHeight w:val="735"/>
        </w:trPr>
        <w:tc>
          <w:tcPr>
            <w:tcW w:w="161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"Проведение эффективной муниципальной политики в области управления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164DCA">
        <w:trPr>
          <w:trHeight w:val="66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налоговых и неналоговых доходов консолидированного бюджета Урупского района, в процентах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предыдущему году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164DCA">
        <w:trPr>
          <w:trHeight w:val="69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Урупского муниципального района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4DCA">
        <w:trPr>
          <w:trHeight w:val="34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программных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Урупского муниципального района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64DCA">
        <w:trPr>
          <w:trHeight w:val="50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доля дефицита бюджета Урупского муниципального района к общему годовому объему доходов без учета безвозмездных поступлений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4DCA">
        <w:trPr>
          <w:trHeight w:val="315"/>
        </w:trPr>
        <w:tc>
          <w:tcPr>
            <w:tcW w:w="161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2 "Нормативное методическое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 организация бюджетного процесса"</w:t>
            </w:r>
          </w:p>
        </w:tc>
      </w:tr>
      <w:tr w:rsidR="00164DCA">
        <w:trPr>
          <w:trHeight w:val="84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порядка и сроков разработки проекта бюджета Урупского муниципального района, установленных бюджетным законодательством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DCA">
        <w:trPr>
          <w:trHeight w:val="93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фактического поступления налоговых и неналоговых доходов бюджета Урупского муниципального района от первоначальных плановых назначений       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CA">
        <w:trPr>
          <w:trHeight w:val="91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 фактического объема расходов бюджета Урупского муниципального района    за отчетный финансовый год от первоначальных плановых назначений   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4DCA">
        <w:trPr>
          <w:trHeight w:val="518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расходных  обязательств Урупского муниципального района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64DCA">
        <w:trPr>
          <w:trHeight w:val="583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 установленных законодательством требований о составе отчетности об исполнении консолидированного бюджета  Урупского района      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DCA">
        <w:trPr>
          <w:trHeight w:val="831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условий    Соглашения об оздоровлении местных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муниицпальному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району, установленных Министерством финансов Карачаево-Черкесской Республики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DCA">
        <w:trPr>
          <w:trHeight w:val="843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  официальном сайте администрации Урупского муниципального района информации об организации и исполнении бюджета Урупского муниципального района   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DCA">
        <w:trPr>
          <w:trHeight w:val="315"/>
        </w:trPr>
        <w:tc>
          <w:tcPr>
            <w:tcW w:w="161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"Долгосрочное финансовое планирование"</w:t>
            </w:r>
          </w:p>
        </w:tc>
      </w:tr>
      <w:tr w:rsidR="00164DCA">
        <w:trPr>
          <w:trHeight w:val="45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 долгосрочного бюджетного планирования        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64DCA">
        <w:trPr>
          <w:trHeight w:val="72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налоговых и    неналоговых доходов бюджета Урупского муниципального района в общем объеме доходов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164DCA">
        <w:trPr>
          <w:trHeight w:val="315"/>
        </w:trPr>
        <w:tc>
          <w:tcPr>
            <w:tcW w:w="161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4 "Эффективная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межбюджетных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164DCA">
        <w:trPr>
          <w:trHeight w:val="94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уровень расчетной бюджетной обеспеченности после выравнивания по муниципальным образованиям Урупского муниципального района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1,981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1,981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1,981</w:t>
            </w:r>
          </w:p>
        </w:tc>
      </w:tr>
      <w:tr w:rsidR="00164DCA">
        <w:trPr>
          <w:trHeight w:val="43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29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поселений на 1 жителя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164DCA">
        <w:trPr>
          <w:trHeight w:val="315"/>
        </w:trPr>
        <w:tc>
          <w:tcPr>
            <w:tcW w:w="1617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"Обеспечение условий реализации Программы"</w:t>
            </w:r>
          </w:p>
        </w:tc>
      </w:tr>
      <w:tr w:rsidR="00164DCA">
        <w:trPr>
          <w:trHeight w:val="564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2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Укомплектованность    должностей муниципальной службы в финансовом управлении администрации Урупского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DCA">
        <w:trPr>
          <w:trHeight w:val="70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и качественное формирование отчетности об исполнении консолидированного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ходе реализации Программы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100.".</w:t>
            </w:r>
          </w:p>
        </w:tc>
      </w:tr>
      <w:tr w:rsidR="00164DCA">
        <w:trPr>
          <w:trHeight w:val="315"/>
        </w:trPr>
        <w:tc>
          <w:tcPr>
            <w:tcW w:w="1133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03" w:type="dxa"/>
            <w:shd w:val="clear" w:color="auto" w:fill="auto"/>
          </w:tcPr>
          <w:p w:rsidR="00164DCA" w:rsidRDefault="00164DCA"/>
        </w:tc>
        <w:tc>
          <w:tcPr>
            <w:tcW w:w="1416" w:type="dxa"/>
            <w:shd w:val="clear" w:color="auto" w:fill="auto"/>
          </w:tcPr>
          <w:p w:rsidR="00164DCA" w:rsidRDefault="00164DCA"/>
        </w:tc>
        <w:tc>
          <w:tcPr>
            <w:tcW w:w="1134" w:type="dxa"/>
            <w:shd w:val="clear" w:color="auto" w:fill="auto"/>
          </w:tcPr>
          <w:p w:rsidR="00164DCA" w:rsidRDefault="00164DCA"/>
        </w:tc>
        <w:tc>
          <w:tcPr>
            <w:tcW w:w="1134" w:type="dxa"/>
            <w:shd w:val="clear" w:color="auto" w:fill="auto"/>
          </w:tcPr>
          <w:p w:rsidR="00164DCA" w:rsidRDefault="00164DCA"/>
        </w:tc>
        <w:tc>
          <w:tcPr>
            <w:tcW w:w="1179" w:type="dxa"/>
            <w:shd w:val="clear" w:color="auto" w:fill="auto"/>
          </w:tcPr>
          <w:p w:rsidR="00164DCA" w:rsidRDefault="00164DCA"/>
        </w:tc>
        <w:tc>
          <w:tcPr>
            <w:tcW w:w="1134" w:type="dxa"/>
            <w:shd w:val="clear" w:color="auto" w:fill="auto"/>
          </w:tcPr>
          <w:p w:rsidR="00164DCA" w:rsidRDefault="00164DCA"/>
        </w:tc>
        <w:tc>
          <w:tcPr>
            <w:tcW w:w="1372" w:type="dxa"/>
            <w:shd w:val="clear" w:color="auto" w:fill="auto"/>
          </w:tcPr>
          <w:p w:rsidR="00164DCA" w:rsidRDefault="00164DCA"/>
        </w:tc>
      </w:tr>
    </w:tbl>
    <w:p w:rsidR="00164DCA" w:rsidRDefault="00AA1503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164DCA">
          <w:headerReference w:type="default" r:id="rId30"/>
          <w:pgSz w:w="16838" w:h="11906" w:orient="landscape"/>
          <w:pgMar w:top="1474" w:right="567" w:bottom="567" w:left="567" w:header="72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W w:w="16160" w:type="dxa"/>
        <w:tblInd w:w="-34" w:type="dxa"/>
        <w:tblLook w:val="04A0" w:firstRow="1" w:lastRow="0" w:firstColumn="1" w:lastColumn="0" w:noHBand="0" w:noVBand="1"/>
      </w:tblPr>
      <w:tblGrid>
        <w:gridCol w:w="574"/>
        <w:gridCol w:w="3309"/>
        <w:gridCol w:w="2977"/>
        <w:gridCol w:w="1781"/>
        <w:gridCol w:w="3833"/>
        <w:gridCol w:w="3686"/>
      </w:tblGrid>
      <w:tr w:rsidR="00164DCA">
        <w:trPr>
          <w:trHeight w:val="315"/>
        </w:trPr>
        <w:tc>
          <w:tcPr>
            <w:tcW w:w="575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2</w:t>
            </w:r>
          </w:p>
        </w:tc>
      </w:tr>
      <w:tr w:rsidR="00164DCA">
        <w:trPr>
          <w:trHeight w:val="375"/>
        </w:trPr>
        <w:tc>
          <w:tcPr>
            <w:tcW w:w="16159" w:type="dxa"/>
            <w:gridSpan w:val="6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</w:t>
            </w:r>
          </w:p>
        </w:tc>
      </w:tr>
      <w:tr w:rsidR="00164DCA">
        <w:trPr>
          <w:trHeight w:hRule="exact" w:val="330"/>
        </w:trPr>
        <w:tc>
          <w:tcPr>
            <w:tcW w:w="575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DCA">
        <w:trPr>
          <w:trHeight w:val="130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целей, задач и мероприятий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 основного мероприятия</w:t>
            </w: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Целевой показатель Подпрограммы, для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реализуется основное мероприятие</w:t>
            </w:r>
          </w:p>
        </w:tc>
      </w:tr>
      <w:tr w:rsidR="00164DCA">
        <w:trPr>
          <w:trHeight w:val="31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4DCA">
        <w:trPr>
          <w:trHeight w:val="450"/>
        </w:trPr>
        <w:tc>
          <w:tcPr>
            <w:tcW w:w="16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"Проведение эффективной муниципальной политики в области управления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164DCA">
        <w:trPr>
          <w:trHeight w:val="126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1.1.                        Улучшение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развития предпринимательской и инвестиционной  деятельности в муниципальном районе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налоговых и неналоговых доходов бюджета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налоговых и неналоговых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оходов консолидированного бюджета Урупского района, в процентах к предыдущему году</w:t>
            </w:r>
          </w:p>
        </w:tc>
      </w:tr>
      <w:tr w:rsidR="00164DCA">
        <w:trPr>
          <w:trHeight w:val="126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                                                       Повышение уровня собираемости налогов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Урупского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налоговых и неналоговых доходов бюджета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налоговых и неналоговых доходов консолидированного бюджета Урупского района, в процентах к предыдущему году</w:t>
            </w:r>
          </w:p>
        </w:tc>
      </w:tr>
      <w:tr w:rsidR="00164DCA">
        <w:trPr>
          <w:trHeight w:val="126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1.3.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Мониторинг бюджетов муниципальных образований Урупского муниципального района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и ежегодно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налоговых и неналоговых доходов бюджета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налоговых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неналоговых доходов консолидированного бюджета Урупского района, в процентах к предыдущему году</w:t>
            </w:r>
          </w:p>
        </w:tc>
      </w:tr>
      <w:tr w:rsidR="00164DCA">
        <w:trPr>
          <w:trHeight w:val="3676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1.4.                            Оздоровление муниципальных финансов Урупского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Урупского муниципального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1.Доля просроченной кредиторской задолженности по состоянию на конец отчетного периода в общем объеме расходов бюджета Урупского муниципального района; </w:t>
            </w:r>
          </w:p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программных расходов в общем объеме расходов бюджета Урупского муниципального района; </w:t>
            </w:r>
          </w:p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Соблюдения ограничения,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 кодексом Российской Федерации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бюджетных средств бюджета Урупского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района</w:t>
            </w:r>
          </w:p>
        </w:tc>
      </w:tr>
      <w:tr w:rsidR="00164DCA">
        <w:trPr>
          <w:trHeight w:val="311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1.5.                               Повышение эффективности использования бюджетных средств и увеличения поступлений налоговых и неналоговых доходов бюджета Урупского муниципального района и муниципальных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1.Динамика просроченной кредиторской задолженности бюджета Урупского муниципального района;2. Доля программных расходов в общем объеме расходов бюджета Урупского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района; 3. Соблюдения ограничения,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 кодексом Российской Федерации</w:t>
            </w: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бюджетных средств бюджета Урупского муниципального района</w:t>
            </w:r>
          </w:p>
        </w:tc>
      </w:tr>
      <w:tr w:rsidR="00164DCA">
        <w:trPr>
          <w:trHeight w:val="315"/>
        </w:trPr>
        <w:tc>
          <w:tcPr>
            <w:tcW w:w="16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"Нормативно-методическое обеспечение и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рганизация бюджетного процесса"</w:t>
            </w:r>
          </w:p>
        </w:tc>
      </w:tr>
      <w:tr w:rsidR="00164DCA">
        <w:trPr>
          <w:trHeight w:val="126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                      Нормативно правовое регулирование и методологическое обеспечение бюджетного процесса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нормативного правового регулирования в сфере бюджетного процесса </w:t>
            </w:r>
          </w:p>
        </w:tc>
      </w:tr>
      <w:tr w:rsidR="00164DCA">
        <w:trPr>
          <w:trHeight w:val="157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2.2.                               Своевременная и качественная подготовка проекта местного бюджета на очередной финансовый год (очередной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плановый период)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составления  бюджета Урупского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порядка и сроков разработки проекта бюджета Урупского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района, установленных бюджетным законодательством</w:t>
            </w:r>
          </w:p>
        </w:tc>
      </w:tr>
      <w:tr w:rsidR="00164DCA">
        <w:trPr>
          <w:trHeight w:val="229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                                        Организация исполнения местного бюджета, формирование бюджетной отчетности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исполнения бюджета Урупского муниципального района. Соблюдение установленных законодательством требований о составе отчетности об исполнении консолидированного бюджета Урупского района</w:t>
            </w: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исполнения бюджета Урупского муниципального района </w:t>
            </w:r>
          </w:p>
        </w:tc>
      </w:tr>
      <w:tr w:rsidR="00164DCA">
        <w:trPr>
          <w:trHeight w:val="1843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2.4.                               Материально-техническое обеспечение бюджетного процесса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Урупского муниципального района информации об организации и исполнении бюджета Урупского муниципального района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бюджетного процесса</w:t>
            </w:r>
          </w:p>
        </w:tc>
      </w:tr>
      <w:tr w:rsidR="00164DCA">
        <w:trPr>
          <w:trHeight w:val="315"/>
        </w:trPr>
        <w:tc>
          <w:tcPr>
            <w:tcW w:w="16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"Долгосрочное финансовое планирование"</w:t>
            </w:r>
          </w:p>
        </w:tc>
      </w:tr>
      <w:tr w:rsidR="00164DCA">
        <w:trPr>
          <w:trHeight w:val="1260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3.1.                             Проведение эффективной политики в области доходов. Укрепление собственной доходной базы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долгосрочного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 планирования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 налоговых и неналоговых доходов бюджета Урупского муниципального района в общем объеме доходов. </w:t>
            </w:r>
          </w:p>
        </w:tc>
      </w:tr>
      <w:tr w:rsidR="00164DCA">
        <w:trPr>
          <w:trHeight w:val="281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                                  Обеспечение условий для устойчивого исполнения расходных обязате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льств Урупского муниципального района за счет координации стратегического и бюджетного планирования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долгосрочного бюджетного планирования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обоснованности,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и прозрачности бюджетных расходов</w:t>
            </w:r>
          </w:p>
        </w:tc>
      </w:tr>
      <w:tr w:rsidR="00164DCA">
        <w:trPr>
          <w:trHeight w:val="315"/>
        </w:trPr>
        <w:tc>
          <w:tcPr>
            <w:tcW w:w="16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4 "Эффективная система межбюджетных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164DCA">
        <w:trPr>
          <w:trHeight w:val="157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4.1.                              Разработка механизма формирования межбюджетных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с учетом изменений бюджетного и налогового законодательства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 гарантированный уровень расчетной обеспеченности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выравнивания бюджетной обеспеченности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образований  Урупского муниципального района</w:t>
            </w:r>
          </w:p>
        </w:tc>
      </w:tr>
      <w:tr w:rsidR="00164DCA">
        <w:trPr>
          <w:trHeight w:val="157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4.2.                              Развитие и эффективное использование налогового потенциала муниципальных образований Урупского муниципального района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 гарантированный уровень расчетной обеспеченности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выравнивания бюджетной обеспеченности муниципальных образований  Урупского муниципального района</w:t>
            </w:r>
          </w:p>
        </w:tc>
      </w:tr>
      <w:tr w:rsidR="00164DCA">
        <w:trPr>
          <w:trHeight w:val="157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4.3.                              Повышение эффективности и результативности бюджетных расходов муниципальных образований Урупского муниципального района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гарантированный уровень расчетной обеспеченности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выравнивания бюджетной обеспеченности муниципальных образований  Урупского муниципального района</w:t>
            </w:r>
          </w:p>
        </w:tc>
      </w:tr>
      <w:tr w:rsidR="00164DCA">
        <w:trPr>
          <w:trHeight w:val="157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4.4.                                Обеспечение доступа граждан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бюджетным услугам и социальным гарантиям вне зависимости от места проживания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 гарантированный уровень расчетной обеспеченности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выравнивания бюдже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тной обеспеченности муниципальных образований  Урупского муниципального района</w:t>
            </w:r>
          </w:p>
        </w:tc>
      </w:tr>
      <w:tr w:rsidR="00164DCA">
        <w:trPr>
          <w:trHeight w:val="83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4.5.                               Проведение ежегодного и ежеквартального мониторинга соблюдения муниципальными образованиями Урупского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района требований бюджетного законодательства и оценки качества организации и осуществления бюджетного процесса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качества управления муниципальными финансами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повышения качества управления муниципальными финансами</w:t>
            </w:r>
          </w:p>
        </w:tc>
      </w:tr>
      <w:tr w:rsidR="00164DCA">
        <w:trPr>
          <w:trHeight w:val="94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4.6.                             Вовлечение муниципальных образований в реформирование бюджетного процесса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Урупского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качества управления муниципальными финансами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164DCA">
        <w:trPr>
          <w:trHeight w:val="94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4.7.                                  Повышение прозрачности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финансов на муниципальном уровне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качества управления муниципальными финансами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164DCA">
        <w:trPr>
          <w:trHeight w:val="157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4.8.                              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условий расходования субсидий, субвенций и целевым направлением средств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качества управления муниципальными финансами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164DCA">
        <w:trPr>
          <w:trHeight w:val="315"/>
        </w:trPr>
        <w:tc>
          <w:tcPr>
            <w:tcW w:w="16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"Обеспечение условий реализации Программы"</w:t>
            </w:r>
          </w:p>
        </w:tc>
      </w:tr>
      <w:tr w:rsidR="00164DCA">
        <w:trPr>
          <w:trHeight w:val="2313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5.1.            Обеспечение деятельности финансового управления администрации Урупского муниципального района 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администрации Урупского муниципального района по организации составления и исполнения бюджета Урупского муниципального района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реализации Программы. Развитие комплексной автоматизации бюджетного процесса. Обеспечение эффект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ивного управления кадровыми ресурсами в сфере реализации Программы</w:t>
            </w:r>
          </w:p>
        </w:tc>
      </w:tr>
      <w:tr w:rsidR="00164DCA">
        <w:trPr>
          <w:trHeight w:val="945"/>
        </w:trPr>
        <w:tc>
          <w:tcPr>
            <w:tcW w:w="5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5.2.                              Обеспечение эффективного управления кадровыми ресурсами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должностей муниципальной службы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управления кадровыми ресурсами в сфере реализации Программы</w:t>
            </w:r>
          </w:p>
        </w:tc>
      </w:tr>
      <w:tr w:rsidR="00164DCA">
        <w:trPr>
          <w:trHeight w:val="157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5.3.                             Соблюдение федерального, регионального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и нормативных правовых актов Урупского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охваченных внутренним финансовым контролем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финансового контроля за рациональным и целевым расходованием бюджетных средств</w:t>
            </w:r>
          </w:p>
        </w:tc>
      </w:tr>
      <w:tr w:rsidR="00164DCA">
        <w:trPr>
          <w:trHeight w:val="2205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33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5.4.                               Эффективная реализация Программы, выполнение всех целей и задач Подпрограммы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Урупского муниципального района</w:t>
            </w:r>
          </w:p>
        </w:tc>
        <w:tc>
          <w:tcPr>
            <w:tcW w:w="17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 качественное формирование отчетности об исполнении консолидированного бюджета Урупского района и мероприятий Программы</w:t>
            </w:r>
          </w:p>
        </w:tc>
        <w:tc>
          <w:tcPr>
            <w:tcW w:w="3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реализации Программы. Развитие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мплексной автоматизации бюджетного процесса. Обеспечение эффективного управления кадровыми ресурсами в сфере реализации Программы</w:t>
            </w:r>
          </w:p>
        </w:tc>
      </w:tr>
      <w:tr w:rsidR="00164DCA">
        <w:trPr>
          <w:trHeight w:val="315"/>
        </w:trPr>
        <w:tc>
          <w:tcPr>
            <w:tcW w:w="575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gridSpan w:val="2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hRule="exact" w:val="315"/>
        </w:trPr>
        <w:tc>
          <w:tcPr>
            <w:tcW w:w="575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15"/>
        </w:trPr>
        <w:tc>
          <w:tcPr>
            <w:tcW w:w="6861" w:type="dxa"/>
            <w:gridSpan w:val="3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15"/>
        </w:trPr>
        <w:tc>
          <w:tcPr>
            <w:tcW w:w="6861" w:type="dxa"/>
            <w:gridSpan w:val="3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hRule="exact" w:val="315"/>
        </w:trPr>
        <w:tc>
          <w:tcPr>
            <w:tcW w:w="3884" w:type="dxa"/>
            <w:gridSpan w:val="2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DCA" w:rsidRDefault="00164DCA"/>
    <w:p w:rsidR="00164DCA" w:rsidRDefault="00164DCA"/>
    <w:p w:rsidR="00164DCA" w:rsidRDefault="00164DCA"/>
    <w:p w:rsidR="00164DCA" w:rsidRDefault="00164DCA"/>
    <w:p w:rsidR="00164DCA" w:rsidRDefault="00164DCA"/>
    <w:p w:rsidR="00164DCA" w:rsidRDefault="00164DCA"/>
    <w:p w:rsidR="00164DCA" w:rsidRDefault="00164DCA"/>
    <w:p w:rsidR="00164DCA" w:rsidRDefault="00164DCA"/>
    <w:p w:rsidR="00164DCA" w:rsidRDefault="00164DCA"/>
    <w:p w:rsidR="00164DCA" w:rsidRDefault="00164DCA"/>
    <w:p w:rsidR="00164DCA" w:rsidRDefault="00164DCA"/>
    <w:p w:rsidR="00164DCA" w:rsidRDefault="00164DCA"/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560"/>
        <w:gridCol w:w="2401"/>
        <w:gridCol w:w="4711"/>
        <w:gridCol w:w="3684"/>
        <w:gridCol w:w="143"/>
        <w:gridCol w:w="991"/>
        <w:gridCol w:w="1276"/>
        <w:gridCol w:w="1134"/>
        <w:gridCol w:w="1275"/>
      </w:tblGrid>
      <w:tr w:rsidR="00164DCA">
        <w:trPr>
          <w:trHeight w:val="375"/>
        </w:trPr>
        <w:tc>
          <w:tcPr>
            <w:tcW w:w="55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Форма3</w:t>
            </w:r>
          </w:p>
        </w:tc>
      </w:tr>
      <w:tr w:rsidR="00164DCA">
        <w:trPr>
          <w:trHeight w:val="375"/>
        </w:trPr>
        <w:tc>
          <w:tcPr>
            <w:tcW w:w="16173" w:type="dxa"/>
            <w:gridSpan w:val="9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РЕСУРСНОЕ ОБЕСПЕЧЕНИЕ РЕАЛИЗАЦИИ МУНИЦИПАЛЬНОЙ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</w:tr>
      <w:tr w:rsidR="00164DCA">
        <w:trPr>
          <w:trHeight w:val="375"/>
        </w:trPr>
        <w:tc>
          <w:tcPr>
            <w:tcW w:w="16173" w:type="dxa"/>
            <w:gridSpan w:val="9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"УПРАВЛЕНИЕ МУНИЦИПАЛЬНЫМИ ФИНАНСАМИ В УРУПСКОМ МУНИЦИПАЛЬНОМ РАЙОНЕ НА 2018-2020 ГОДЫ"</w:t>
            </w:r>
          </w:p>
        </w:tc>
      </w:tr>
      <w:tr w:rsidR="00164DCA">
        <w:trPr>
          <w:trHeight w:val="315"/>
        </w:trPr>
        <w:tc>
          <w:tcPr>
            <w:tcW w:w="559" w:type="dxa"/>
            <w:shd w:val="clear" w:color="auto" w:fill="auto"/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4DCA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81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 </w:t>
            </w:r>
          </w:p>
        </w:tc>
      </w:tr>
      <w:tr w:rsidR="00164DCA">
        <w:trPr>
          <w:trHeight w:val="360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64DCA">
        <w:trPr>
          <w:trHeight w:val="315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4DCA">
        <w:trPr>
          <w:trHeight w:val="690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4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"Управление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28 568,1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28 568,1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28 568,1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85 704,3</w:t>
            </w:r>
          </w:p>
        </w:tc>
      </w:tr>
      <w:tr w:rsidR="00164DCA">
        <w:trPr>
          <w:trHeight w:val="1185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"Проведение эффективной муниципальной политики в области управления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CA">
        <w:trPr>
          <w:trHeight w:val="825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Нормативно-методическое обеспечение и организация бюджетного процесса"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164DCA">
        <w:trPr>
          <w:trHeight w:val="840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4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"Долгосрочное финансовое планирование"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CA">
        <w:trPr>
          <w:trHeight w:val="855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4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"Эффективная система межбюджетных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24 482,6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24 482,6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24 482,6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73 447,8</w:t>
            </w:r>
          </w:p>
        </w:tc>
      </w:tr>
      <w:tr w:rsidR="00164DCA">
        <w:trPr>
          <w:trHeight w:val="720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4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реализации Программы"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3 897,3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3 897,3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3 897,3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11929,9</w:t>
            </w:r>
          </w:p>
        </w:tc>
      </w:tr>
    </w:tbl>
    <w:p w:rsidR="00164DCA" w:rsidRDefault="00164DCA">
      <w:pPr>
        <w:widowControl w:val="0"/>
        <w:spacing w:after="0" w:line="240" w:lineRule="auto"/>
        <w:jc w:val="right"/>
        <w:rPr>
          <w:rFonts w:ascii="Calibri" w:hAnsi="Calibri" w:cs="Calibri"/>
        </w:rPr>
      </w:pPr>
    </w:p>
    <w:p w:rsidR="00164DCA" w:rsidRDefault="00AA1503">
      <w:pPr>
        <w:widowControl w:val="0"/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______________________________</w:t>
      </w: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75"/>
        <w:gridCol w:w="2120"/>
        <w:gridCol w:w="2913"/>
        <w:gridCol w:w="2377"/>
        <w:gridCol w:w="1820"/>
        <w:gridCol w:w="1120"/>
        <w:gridCol w:w="1145"/>
        <w:gridCol w:w="1203"/>
        <w:gridCol w:w="1135"/>
        <w:gridCol w:w="1625"/>
      </w:tblGrid>
      <w:tr w:rsidR="00164DCA">
        <w:trPr>
          <w:trHeight w:val="315"/>
        </w:trPr>
        <w:tc>
          <w:tcPr>
            <w:tcW w:w="5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4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DCA">
        <w:trPr>
          <w:trHeight w:hRule="exact" w:val="300"/>
        </w:trPr>
        <w:tc>
          <w:tcPr>
            <w:tcW w:w="5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DCA">
        <w:trPr>
          <w:trHeight w:val="375"/>
        </w:trPr>
        <w:tc>
          <w:tcPr>
            <w:tcW w:w="16031" w:type="dxa"/>
            <w:gridSpan w:val="10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ПРЕДПОЛАГАЕМЫХ ОБЪЕМАХ БЮДЖЕТНЫХ АССИГНОВАНИЙ МУНИЦИПАЛЬНОЙ </w:t>
            </w:r>
          </w:p>
        </w:tc>
      </w:tr>
      <w:tr w:rsidR="00164DCA">
        <w:trPr>
          <w:trHeight w:val="375"/>
        </w:trPr>
        <w:tc>
          <w:tcPr>
            <w:tcW w:w="16031" w:type="dxa"/>
            <w:gridSpan w:val="10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ПРОГРАММЫ "УПРАВЛЕНИЕ МУНИЦИПАЛЬНЫМИ ФИНАНСАМИ В УРУПСКОМ МУНИЦИПАЛЬНОМ РАЙОНЕ </w:t>
            </w:r>
          </w:p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2018-2020 ГОДЫ"</w:t>
            </w:r>
          </w:p>
        </w:tc>
      </w:tr>
      <w:tr w:rsidR="00164DCA">
        <w:trPr>
          <w:trHeight w:hRule="exact" w:val="225"/>
        </w:trPr>
        <w:tc>
          <w:tcPr>
            <w:tcW w:w="5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hRule="exact" w:val="315"/>
        </w:trPr>
        <w:tc>
          <w:tcPr>
            <w:tcW w:w="5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64DCA">
        <w:trPr>
          <w:trHeight w:val="645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 в соответствии с функциональной классификацией расходов бюджетов</w:t>
            </w:r>
          </w:p>
        </w:tc>
        <w:tc>
          <w:tcPr>
            <w:tcW w:w="472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</w:t>
            </w:r>
          </w:p>
        </w:tc>
        <w:tc>
          <w:tcPr>
            <w:tcW w:w="13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завершения действия Программы, Подпрограммы</w:t>
            </w:r>
          </w:p>
        </w:tc>
      </w:tr>
      <w:tr w:rsidR="00164DCA">
        <w:trPr>
          <w:trHeight w:val="930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64DCA">
        <w:trPr>
          <w:trHeight w:val="6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"Управление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28 568,1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28 568,1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28 568,1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85 704,3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64DCA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6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69 290,4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6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0106, 1401,0709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5 471,3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5 471,3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5 471,3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16 413,9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94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99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"Проведение эффективной муниципальной политики в области управления муниципальными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64DCA">
        <w:trPr>
          <w:trHeight w:val="28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87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87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46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9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66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Нормативно-методическое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и организация бюджетного процесса"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64DCA">
        <w:trPr>
          <w:trHeight w:val="3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9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94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планируемые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73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132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4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9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"Долгосрочное финансовое планирование"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64DCA">
        <w:trPr>
          <w:trHeight w:val="40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9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94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планируемые к привлечению из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78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130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6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76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"Эффективная система межбюджетных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24 482,6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24 482,6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24 482,6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73 447,8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64DCA">
        <w:trPr>
          <w:trHeight w:val="36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96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69 290,4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9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6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1 385,8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1 385,8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1 385,8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4 157,4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12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муниципальных образований Урупского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46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"Обеспечение условий реализации Программы"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3 897,3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3 897,3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3 897,3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11 691,9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64DCA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6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6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0106,0709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3 897,3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3 897,3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3 897,3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11 691,9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94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CA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DCA" w:rsidRDefault="00164DCA"/>
    <w:p w:rsidR="00164DCA" w:rsidRDefault="00AA1503">
      <w:pPr>
        <w:jc w:val="center"/>
      </w:pPr>
      <w:r>
        <w:t>___________________________</w:t>
      </w: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f0"/>
        <w:tblW w:w="16283" w:type="dxa"/>
        <w:tblInd w:w="-17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"/>
        <w:gridCol w:w="221"/>
        <w:gridCol w:w="1613"/>
        <w:gridCol w:w="1050"/>
        <w:gridCol w:w="1768"/>
        <w:gridCol w:w="1520"/>
        <w:gridCol w:w="1895"/>
        <w:gridCol w:w="1834"/>
        <w:gridCol w:w="1628"/>
        <w:gridCol w:w="1641"/>
        <w:gridCol w:w="1179"/>
        <w:gridCol w:w="1461"/>
      </w:tblGrid>
      <w:tr w:rsidR="00164DCA">
        <w:trPr>
          <w:trHeight w:val="3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</w:tr>
      <w:tr w:rsidR="00164DCA">
        <w:trPr>
          <w:trHeight w:hRule="exact" w:val="46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164DCA">
            <w:pPr>
              <w:spacing w:after="0" w:line="240" w:lineRule="auto"/>
            </w:pPr>
          </w:p>
        </w:tc>
      </w:tr>
      <w:tr w:rsidR="00164DCA">
        <w:trPr>
          <w:trHeight w:val="465"/>
        </w:trPr>
        <w:tc>
          <w:tcPr>
            <w:tcW w:w="162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</w:tc>
      </w:tr>
      <w:tr w:rsidR="00164DCA">
        <w:trPr>
          <w:trHeight w:val="585"/>
        </w:trPr>
        <w:tc>
          <w:tcPr>
            <w:tcW w:w="162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сбора информации и методике расчета показателей муниципальной программы "Управление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Урупском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муниципальном районе на 2018-2020 годы"</w:t>
            </w:r>
          </w:p>
        </w:tc>
      </w:tr>
      <w:tr w:rsidR="00164DCA">
        <w:trPr>
          <w:trHeight w:val="322"/>
        </w:trPr>
        <w:tc>
          <w:tcPr>
            <w:tcW w:w="70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458" w:type="dxa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926" w:type="dxa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552" w:type="dxa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Определение показателя</w:t>
            </w:r>
          </w:p>
        </w:tc>
        <w:tc>
          <w:tcPr>
            <w:tcW w:w="1229" w:type="dxa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</w:t>
            </w:r>
            <w:r>
              <w:rPr>
                <w:rFonts w:ascii="Times New Roman" w:hAnsi="Times New Roman" w:cs="Times New Roman"/>
                <w:b/>
                <w:bCs/>
              </w:rPr>
              <w:t>актеристика показателя во времени</w:t>
            </w:r>
          </w:p>
        </w:tc>
        <w:tc>
          <w:tcPr>
            <w:tcW w:w="1616" w:type="dxa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Алгоритм формирования        (формула)</w:t>
            </w:r>
          </w:p>
        </w:tc>
        <w:tc>
          <w:tcPr>
            <w:tcW w:w="3139" w:type="dxa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Методологические пояснения к показателю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Базовые показатели, используемые в формуле</w:t>
            </w:r>
          </w:p>
        </w:tc>
        <w:tc>
          <w:tcPr>
            <w:tcW w:w="1435" w:type="dxa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 сбора информации, формы отчетности</w:t>
            </w:r>
          </w:p>
        </w:tc>
        <w:tc>
          <w:tcPr>
            <w:tcW w:w="1126" w:type="dxa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 и единица наблюдения</w:t>
            </w:r>
          </w:p>
        </w:tc>
        <w:tc>
          <w:tcPr>
            <w:tcW w:w="1650" w:type="dxa"/>
            <w:vMerge w:val="restart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Ответственный за сбор данных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показателю</w:t>
            </w:r>
            <w:proofErr w:type="gramEnd"/>
          </w:p>
        </w:tc>
      </w:tr>
      <w:tr w:rsidR="00164DCA">
        <w:trPr>
          <w:trHeight w:val="322"/>
        </w:trPr>
        <w:tc>
          <w:tcPr>
            <w:tcW w:w="7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9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DCA">
        <w:trPr>
          <w:trHeight w:val="758"/>
        </w:trPr>
        <w:tc>
          <w:tcPr>
            <w:tcW w:w="70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2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9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5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6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  <w:vMerge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DCA">
        <w:trPr>
          <w:trHeight w:val="375"/>
        </w:trPr>
        <w:tc>
          <w:tcPr>
            <w:tcW w:w="709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164DCA">
        <w:trPr>
          <w:trHeight w:val="525"/>
        </w:trPr>
        <w:tc>
          <w:tcPr>
            <w:tcW w:w="16281" w:type="dxa"/>
            <w:gridSpan w:val="1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1 "Проведение эффективной муниципальной политики в области управления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Урупском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муниципальном районе"</w:t>
            </w:r>
          </w:p>
        </w:tc>
      </w:tr>
      <w:tr w:rsidR="00164DCA">
        <w:trPr>
          <w:trHeight w:val="3787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налоговых и неналоговых доходов </w:t>
            </w:r>
            <w:r>
              <w:rPr>
                <w:rFonts w:ascii="Times New Roman" w:hAnsi="Times New Roman" w:cs="Times New Roman"/>
              </w:rPr>
              <w:t>консолидированного бюджета Урупского района, в процентах к предыдущему году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определяет изменение структуры доходных источников в динамике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proofErr w:type="spellStart"/>
            <w:r>
              <w:rPr>
                <w:rFonts w:ascii="Times New Roman" w:hAnsi="Times New Roman" w:cs="Times New Roman"/>
              </w:rPr>
              <w:t>ОННт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ОННп</w:t>
            </w:r>
            <w:proofErr w:type="spellEnd"/>
            <w:r>
              <w:rPr>
                <w:rFonts w:ascii="Times New Roman" w:hAnsi="Times New Roman" w:cs="Times New Roman"/>
              </w:rPr>
              <w:t>*100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Д-динамика налоговых и неналоговых доходов консолидированного бюджета,          </w:t>
            </w:r>
            <w:proofErr w:type="spellStart"/>
            <w:r>
              <w:rPr>
                <w:rFonts w:ascii="Times New Roman" w:hAnsi="Times New Roman" w:cs="Times New Roman"/>
              </w:rPr>
              <w:t>ОННт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-объем налоговых и неналоговых доходов консолидированного бюджета на конец отчетного периода текущего финансового года,  </w:t>
            </w:r>
            <w:proofErr w:type="spellStart"/>
            <w:r>
              <w:rPr>
                <w:rFonts w:ascii="Times New Roman" w:hAnsi="Times New Roman" w:cs="Times New Roman"/>
              </w:rPr>
              <w:t>ОННп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объем </w:t>
            </w:r>
            <w:r>
              <w:rPr>
                <w:rFonts w:ascii="Times New Roman" w:hAnsi="Times New Roman" w:cs="Times New Roman"/>
              </w:rPr>
              <w:lastRenderedPageBreak/>
              <w:t xml:space="preserve">налоговых и неналоговых доходов консолидированного бюджета на конец отчетного периода финансового года, </w:t>
            </w:r>
            <w:proofErr w:type="spellStart"/>
            <w:r>
              <w:rPr>
                <w:rFonts w:ascii="Times New Roman" w:hAnsi="Times New Roman" w:cs="Times New Roman"/>
              </w:rPr>
              <w:t>предшедствующе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текущему году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Фактическое поступление (прогнозируемое поступление) налоговых и неналоговых доходов в местный бюджет за определенный период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rPr>
          <w:trHeight w:val="2205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просроченной кредиторской задолженности по состоянию на конец отчетного периода в общем объеме расходов бюджета Урупского муниципального района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характеризует своевременность расчетов местного бюджета по обязательствам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proofErr w:type="spellStart"/>
            <w:r>
              <w:rPr>
                <w:rFonts w:ascii="Times New Roman" w:hAnsi="Times New Roman" w:cs="Times New Roman"/>
              </w:rPr>
              <w:t>ПКтЗ</w:t>
            </w:r>
            <w:proofErr w:type="spellEnd"/>
            <w:r>
              <w:rPr>
                <w:rFonts w:ascii="Times New Roman" w:hAnsi="Times New Roman" w:cs="Times New Roman"/>
              </w:rPr>
              <w:t>/ОР*1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Д-доля просроченной кредиторской задолженности, </w:t>
            </w:r>
            <w:proofErr w:type="spellStart"/>
            <w:r>
              <w:rPr>
                <w:rFonts w:ascii="Times New Roman" w:hAnsi="Times New Roman" w:cs="Times New Roman"/>
              </w:rPr>
              <w:t>ПКт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просроченная кредиторская задолженность на конец отчетного периода.                         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общий объем расходов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или отсутствие просроченной кредиторской задолженности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Отчетная </w:t>
            </w:r>
            <w:r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rPr>
          <w:trHeight w:val="3000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программных расходов бюджета Урупского муниципального района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показывает объем расходов, охваченных программными мероприятиями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Д=∑программ/ОР*100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Д-доля программных </w:t>
            </w:r>
            <w:proofErr w:type="spellStart"/>
            <w:r>
              <w:rPr>
                <w:rFonts w:ascii="Times New Roman" w:hAnsi="Times New Roman" w:cs="Times New Roman"/>
              </w:rPr>
              <w:t>расходов,∑</w:t>
            </w:r>
            <w:proofErr w:type="gramStart"/>
            <w:r>
              <w:rPr>
                <w:rFonts w:ascii="Times New Roman" w:hAnsi="Times New Roman" w:cs="Times New Roman"/>
              </w:rPr>
              <w:t>программ-объем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расходов бюджета </w:t>
            </w:r>
            <w:proofErr w:type="spellStart"/>
            <w:r>
              <w:rPr>
                <w:rFonts w:ascii="Times New Roman" w:hAnsi="Times New Roman" w:cs="Times New Roman"/>
              </w:rPr>
              <w:t>муниицпального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формируемых в рамках муниципальных программ,            ОР-общий объем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расходов 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расходов бюджета муниципального района, формируемых в рамках муниц</w:t>
            </w:r>
            <w:r>
              <w:rPr>
                <w:rFonts w:ascii="Times New Roman" w:hAnsi="Times New Roman" w:cs="Times New Roman"/>
              </w:rPr>
              <w:t>ипальных программ,  общий объем расходов местного бюджета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rPr>
          <w:trHeight w:val="1530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Максимальная доля дефицита бюджета Урупского муниципального района к общему годовому объему доходов без учета безвозмездных поступлений 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показывает долю дефицита бюджета к общему объему доходов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proofErr w:type="spellStart"/>
            <w:r>
              <w:rPr>
                <w:rFonts w:ascii="Times New Roman" w:hAnsi="Times New Roman" w:cs="Times New Roman"/>
              </w:rPr>
              <w:t>Деф</w:t>
            </w:r>
            <w:proofErr w:type="spellEnd"/>
            <w:r>
              <w:rPr>
                <w:rFonts w:ascii="Times New Roman" w:hAnsi="Times New Roman" w:cs="Times New Roman"/>
              </w:rPr>
              <w:t>/ОД-ОБ*100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Д-доля дефицита бюджета,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Деф</w:t>
            </w:r>
            <w:proofErr w:type="spellEnd"/>
            <w:r>
              <w:rPr>
                <w:rFonts w:ascii="Times New Roman" w:hAnsi="Times New Roman" w:cs="Times New Roman"/>
              </w:rPr>
              <w:t>-дефицит бюджета, О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общий объем доходов-ОБ- общий объем безвозмездных поступлений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бюджета, общий объем расходов, общий объем безвозмездных поступлений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 муниципа</w:t>
            </w:r>
            <w:r>
              <w:rPr>
                <w:rFonts w:ascii="Times New Roman" w:hAnsi="Times New Roman" w:cs="Times New Roman"/>
              </w:rPr>
              <w:t>льного района</w:t>
            </w:r>
          </w:p>
        </w:tc>
      </w:tr>
      <w:tr w:rsidR="00164DCA">
        <w:trPr>
          <w:trHeight w:val="435"/>
        </w:trPr>
        <w:tc>
          <w:tcPr>
            <w:tcW w:w="16281" w:type="dxa"/>
            <w:gridSpan w:val="1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 "Нормативное методическое обеспечение и организация бюджетного процесса"</w:t>
            </w:r>
          </w:p>
        </w:tc>
      </w:tr>
      <w:tr w:rsidR="00164DCA">
        <w:trPr>
          <w:trHeight w:val="3210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Соблюдения порядка и сроков разработки проекта бюджета Урупского муниципального района, установленных бюджетным законодательством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определяет своевременность разработки проекта бюджета муниципального района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100%-Да, 0%-Нет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"Да"- соблюдены сроки разработки проекта бюджета, установленные бюджетным законодательством, "Нет</w:t>
            </w:r>
            <w:proofErr w:type="gramStart"/>
            <w:r>
              <w:rPr>
                <w:rFonts w:ascii="Times New Roman" w:hAnsi="Times New Roman" w:cs="Times New Roman"/>
              </w:rPr>
              <w:t>"-</w:t>
            </w:r>
            <w:proofErr w:type="gramEnd"/>
            <w:r>
              <w:rPr>
                <w:rFonts w:ascii="Times New Roman" w:hAnsi="Times New Roman" w:cs="Times New Roman"/>
              </w:rPr>
              <w:t>не соблюдены сроки разработки проекта бюджета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>
              <w:rPr>
                <w:rFonts w:ascii="Times New Roman" w:hAnsi="Times New Roman" w:cs="Times New Roman"/>
              </w:rPr>
              <w:t xml:space="preserve"> сроков разработки проекта бюджета, установленные бюджетным законодательством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Сопроводительные письма о направлении проекта бюджета в Совет и Контрольно-счетную комиссию Урупского муниципального района  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</w:t>
            </w:r>
            <w:r>
              <w:rPr>
                <w:rFonts w:ascii="Times New Roman" w:hAnsi="Times New Roman" w:cs="Times New Roman"/>
              </w:rPr>
              <w:t>рупского муниципального района</w:t>
            </w:r>
          </w:p>
        </w:tc>
      </w:tr>
      <w:tr w:rsidR="00164DCA">
        <w:trPr>
          <w:trHeight w:val="2235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фактического поступления налоговых и неналоговых доходов бюджета Урупского муниципального района от первоначальных плановых назначений         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свидетельствует о наличии (отсутствии) </w:t>
            </w:r>
            <w:r>
              <w:rPr>
                <w:rFonts w:ascii="Times New Roman" w:hAnsi="Times New Roman" w:cs="Times New Roman"/>
              </w:rPr>
              <w:t>дополнительных источников доходов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О=ФД/ППД*100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О-отклонение</w:t>
            </w:r>
            <w:proofErr w:type="gramEnd"/>
            <w:r>
              <w:rPr>
                <w:rFonts w:ascii="Times New Roman" w:hAnsi="Times New Roman" w:cs="Times New Roman"/>
              </w:rPr>
              <w:t>, ФД-фактический объем доходов, ППД-первоначальный план доходов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и первоначальный план доходов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164DCA">
        <w:trPr>
          <w:trHeight w:val="2670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  фактического объема расходов бюджета Урупского муниципального района    за отчетный финансовый год от первоначальных плановых назначений     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свидетельствует о наличии (отсутствии) дополнительных </w:t>
            </w:r>
            <w:r>
              <w:rPr>
                <w:rFonts w:ascii="Times New Roman" w:hAnsi="Times New Roman" w:cs="Times New Roman"/>
              </w:rPr>
              <w:t>источников финансирования расходов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О=</w:t>
            </w:r>
            <w:proofErr w:type="gramStart"/>
            <w:r>
              <w:rPr>
                <w:rFonts w:ascii="Times New Roman" w:hAnsi="Times New Roman" w:cs="Times New Roman"/>
              </w:rPr>
              <w:t>ФР</w:t>
            </w:r>
            <w:proofErr w:type="gramEnd"/>
            <w:r>
              <w:rPr>
                <w:rFonts w:ascii="Times New Roman" w:hAnsi="Times New Roman" w:cs="Times New Roman"/>
              </w:rPr>
              <w:t>/ППР*100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О-отклонение</w:t>
            </w:r>
            <w:proofErr w:type="gramEnd"/>
            <w:r>
              <w:rPr>
                <w:rFonts w:ascii="Times New Roman" w:hAnsi="Times New Roman" w:cs="Times New Roman"/>
              </w:rPr>
              <w:t>, ФР-фактический объем расходов, ППР-первоначальный план расходов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и первоначальный план расходов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</w:rPr>
              <w:t>Урупского муниципального района</w:t>
            </w:r>
          </w:p>
        </w:tc>
      </w:tr>
      <w:tr w:rsidR="00164DCA">
        <w:trPr>
          <w:trHeight w:val="2895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расходных  обязательств Урупского муниципального района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отражает полноту учета и степень исполнения расходных обязательств муниципального района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ИРО=Ф/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*100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ИРО-исполнение расходных </w:t>
            </w:r>
            <w:r>
              <w:rPr>
                <w:rFonts w:ascii="Times New Roman" w:hAnsi="Times New Roman" w:cs="Times New Roman"/>
              </w:rPr>
              <w:t xml:space="preserve">обязательств, </w:t>
            </w:r>
            <w:proofErr w:type="gramStart"/>
            <w:r>
              <w:rPr>
                <w:rFonts w:ascii="Times New Roman" w:hAnsi="Times New Roman" w:cs="Times New Roman"/>
              </w:rPr>
              <w:t>Ф-кассовое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 расходных обязательств местного бюджета, П-плановые утвержденные бюджетные ассигнования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 на отчетный год в соответствии со сводной бюджетной росписью. Кассовое исполнение бюджета за отчетный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rPr>
          <w:trHeight w:val="1147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 установленных законодательством требований о составе отчетности об исполнении консолидированного бюджета  Урупского района        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отражает степень исполнения расходных обязательств консолидированного бюджета муниципального района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100%-Да, 0%-Нет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"Да</w:t>
            </w:r>
            <w:proofErr w:type="gramStart"/>
            <w:r>
              <w:rPr>
                <w:rFonts w:ascii="Times New Roman" w:hAnsi="Times New Roman" w:cs="Times New Roman"/>
              </w:rPr>
              <w:t>"-</w:t>
            </w:r>
            <w:proofErr w:type="gramEnd"/>
            <w:r>
              <w:rPr>
                <w:rFonts w:ascii="Times New Roman" w:hAnsi="Times New Roman" w:cs="Times New Roman"/>
              </w:rPr>
              <w:t>требования о составе отчетности соблюдены, "Нет"- требования о составе отчетности не соблюдены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Отчетная </w:t>
            </w:r>
            <w:r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rPr>
          <w:trHeight w:val="2445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условий    Соглашения об оздоровлении местных бюджетов по </w:t>
            </w:r>
            <w:proofErr w:type="spellStart"/>
            <w:r>
              <w:rPr>
                <w:rFonts w:ascii="Times New Roman" w:hAnsi="Times New Roman" w:cs="Times New Roman"/>
              </w:rPr>
              <w:t>Урупскому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муниицпальному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установленных Министерством финансов </w:t>
            </w:r>
            <w:r>
              <w:rPr>
                <w:rFonts w:ascii="Times New Roman" w:hAnsi="Times New Roman" w:cs="Times New Roman"/>
              </w:rPr>
              <w:t>Карачаево-Черкесской Республики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определяет оценку качества организации и осуществления бюджетного процесса в муниципальном районе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100%-Да, 0%-Нет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"Да</w:t>
            </w:r>
            <w:proofErr w:type="gramStart"/>
            <w:r>
              <w:rPr>
                <w:rFonts w:ascii="Times New Roman" w:hAnsi="Times New Roman" w:cs="Times New Roman"/>
              </w:rPr>
              <w:t>"-</w:t>
            </w:r>
            <w:proofErr w:type="gramEnd"/>
            <w:r>
              <w:rPr>
                <w:rFonts w:ascii="Times New Roman" w:hAnsi="Times New Roman" w:cs="Times New Roman"/>
              </w:rPr>
              <w:t>условия Соглашения выполнены, "Нет"- условия Соглашения не выполнены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Отчетная </w:t>
            </w:r>
            <w:r>
              <w:rPr>
                <w:rFonts w:ascii="Times New Roman" w:hAnsi="Times New Roman" w:cs="Times New Roman"/>
              </w:rPr>
              <w:t>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rPr>
          <w:trHeight w:val="1289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  официальном сайте администрации Урупского муниципального района информации об организации и исполнении бюджета Урупского муниципального района     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определяет полноту представления информации о ходе исполнения бюджета, а также </w:t>
            </w:r>
            <w:r>
              <w:rPr>
                <w:rFonts w:ascii="Times New Roman" w:hAnsi="Times New Roman" w:cs="Times New Roman"/>
              </w:rPr>
              <w:t>доступность иных сведений о бюджете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100%-Да, 0%-Нет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"Да</w:t>
            </w:r>
            <w:proofErr w:type="gramStart"/>
            <w:r>
              <w:rPr>
                <w:rFonts w:ascii="Times New Roman" w:hAnsi="Times New Roman" w:cs="Times New Roman"/>
              </w:rPr>
              <w:t>"-</w:t>
            </w:r>
            <w:proofErr w:type="gramEnd"/>
            <w:r>
              <w:rPr>
                <w:rFonts w:ascii="Times New Roman" w:hAnsi="Times New Roman" w:cs="Times New Roman"/>
              </w:rPr>
              <w:t>требования о прозрачности (открытости) соблюдены, "Нет"- требования о прозрачности (открытости) не соблюдены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</w:rPr>
              <w:t>Урупского муниципального района</w:t>
            </w:r>
          </w:p>
        </w:tc>
      </w:tr>
      <w:tr w:rsidR="00164DCA">
        <w:trPr>
          <w:trHeight w:val="379"/>
        </w:trPr>
        <w:tc>
          <w:tcPr>
            <w:tcW w:w="16281" w:type="dxa"/>
            <w:gridSpan w:val="12"/>
            <w:shd w:val="clear" w:color="auto" w:fill="auto"/>
            <w:tcMar>
              <w:left w:w="108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3 "Долгосрочное финансовое планирование"</w:t>
            </w:r>
          </w:p>
        </w:tc>
      </w:tr>
      <w:tr w:rsidR="00164DCA">
        <w:trPr>
          <w:trHeight w:val="2415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 долгосрочного бюджетного планирования          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является подтверждением того, что утверждается бюджетный прогноз и среднесрочный финансовый </w:t>
            </w: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100%-Да, 0%-Нет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"Да</w:t>
            </w:r>
            <w:proofErr w:type="gramStart"/>
            <w:r>
              <w:rPr>
                <w:rFonts w:ascii="Times New Roman" w:hAnsi="Times New Roman" w:cs="Times New Roman"/>
              </w:rPr>
              <w:t>"-</w:t>
            </w:r>
            <w:proofErr w:type="gramEnd"/>
            <w:r>
              <w:rPr>
                <w:rFonts w:ascii="Times New Roman" w:hAnsi="Times New Roman" w:cs="Times New Roman"/>
              </w:rPr>
              <w:t xml:space="preserve">бюджетный прогноз и среднесрочный финансовый план утверждается, "Нет"- бюджетный прогноз и </w:t>
            </w:r>
            <w:proofErr w:type="spellStart"/>
            <w:r>
              <w:rPr>
                <w:rFonts w:ascii="Times New Roman" w:hAnsi="Times New Roman" w:cs="Times New Roman"/>
              </w:rPr>
              <w:t>средснесрочный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финансовый план не утверждается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r>
              <w:rPr>
                <w:rFonts w:ascii="Times New Roman" w:hAnsi="Times New Roman" w:cs="Times New Roman"/>
              </w:rPr>
              <w:t>Урупского муниципального района</w:t>
            </w:r>
          </w:p>
        </w:tc>
      </w:tr>
      <w:tr w:rsidR="00164DCA">
        <w:trPr>
          <w:trHeight w:val="2760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налоговых и    неналоговых доходов бюджета Урупского муниципального района в общем объеме доходов 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определяет изменение структуры доходных источников и обеспеченность финансовыми ресурсами расходных </w:t>
            </w:r>
            <w:r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Д=ООН/ОД*100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Д-доля налоговых и неналоговых доходов, ОНН-объем налоговых и неналоговых доходов, </w:t>
            </w:r>
            <w:proofErr w:type="gramStart"/>
            <w:r>
              <w:rPr>
                <w:rFonts w:ascii="Times New Roman" w:hAnsi="Times New Roman" w:cs="Times New Roman"/>
              </w:rPr>
              <w:t>ОД-общий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объем доходов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(прогнозируемое) поступление налоговых и неналоговых доходов в местный бюджет за отчетный период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rPr>
          <w:trHeight w:val="345"/>
        </w:trPr>
        <w:tc>
          <w:tcPr>
            <w:tcW w:w="16281" w:type="dxa"/>
            <w:gridSpan w:val="1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4 "Эффективная система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Урупском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муниципальном районе"</w:t>
            </w:r>
          </w:p>
        </w:tc>
      </w:tr>
      <w:tr w:rsidR="00164DCA">
        <w:trPr>
          <w:trHeight w:val="5116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уровень расчетной бюджетной </w:t>
            </w:r>
            <w:r>
              <w:rPr>
                <w:rFonts w:ascii="Times New Roman" w:hAnsi="Times New Roman" w:cs="Times New Roman"/>
              </w:rPr>
              <w:t>обеспеченности после выравнивания по муниципальным образованиям Урупского муниципального района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определяет минимальный уровень расчетной бюджетной </w:t>
            </w:r>
            <w:proofErr w:type="gramStart"/>
            <w:r>
              <w:rPr>
                <w:rFonts w:ascii="Times New Roman" w:hAnsi="Times New Roman" w:cs="Times New Roman"/>
              </w:rPr>
              <w:t>обеспеченности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которого произведено выравнивание муниципальных образований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МинУРБО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=БО до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.+(</w:t>
            </w:r>
            <w:proofErr w:type="gramStart"/>
            <w:r>
              <w:rPr>
                <w:rFonts w:ascii="Times New Roman" w:hAnsi="Times New Roman" w:cs="Times New Roman"/>
              </w:rPr>
              <w:t>С-П</w:t>
            </w:r>
            <w:proofErr w:type="gramEnd"/>
            <w:r>
              <w:rPr>
                <w:rFonts w:ascii="Times New Roman" w:hAnsi="Times New Roman" w:cs="Times New Roman"/>
              </w:rPr>
              <w:t xml:space="preserve">)*(УБО-БО до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МинУРБО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-минимальный уровень расчетной бюджетной обеспеченности, БО до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бюджетная обеспеченность поселений до выравнивания, С-размер первой части субсидии на формирование районного ФФПП, П-объем средств, необходимый дл</w:t>
            </w:r>
            <w:r>
              <w:rPr>
                <w:rFonts w:ascii="Times New Roman" w:hAnsi="Times New Roman" w:cs="Times New Roman"/>
              </w:rPr>
              <w:t xml:space="preserve">я подтягивания до уровня бюджетной обеспеченности до которого производится подтягивание, УБО-уровень бюджетной обеспеченности, до которого производится подтягивание, БО до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.- бюджетная обеспеченность поселений до выравнивания.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параметры расп</w:t>
            </w:r>
            <w:r>
              <w:rPr>
                <w:rFonts w:ascii="Times New Roman" w:hAnsi="Times New Roman" w:cs="Times New Roman"/>
              </w:rPr>
              <w:t xml:space="preserve">ределения </w:t>
            </w:r>
            <w:proofErr w:type="spellStart"/>
            <w:r>
              <w:rPr>
                <w:rFonts w:ascii="Times New Roman" w:hAnsi="Times New Roman" w:cs="Times New Roman"/>
              </w:rPr>
              <w:t>РайФФПП</w:t>
            </w:r>
            <w:proofErr w:type="spellEnd"/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rPr>
          <w:trHeight w:val="2280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дотации на выравнивание поселений на 1 жителя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определяет размер дотации на выравнивание поселений </w:t>
            </w:r>
            <w:r>
              <w:rPr>
                <w:rFonts w:ascii="Times New Roman" w:hAnsi="Times New Roman" w:cs="Times New Roman"/>
              </w:rPr>
              <w:t>на 1 жителя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=ОД/ЧН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Р-размер дотации на выравнивание поселений, </w:t>
            </w:r>
            <w:proofErr w:type="gramStart"/>
            <w:r>
              <w:rPr>
                <w:rFonts w:ascii="Times New Roman" w:hAnsi="Times New Roman" w:cs="Times New Roman"/>
              </w:rPr>
              <w:t>ОД-фактический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объем дотации на выравнивание поселений, ЧН-численность населения поселений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на выравнивание поселений на душу населения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Урупского муниципального района</w:t>
            </w:r>
          </w:p>
        </w:tc>
      </w:tr>
      <w:tr w:rsidR="00164DCA">
        <w:trPr>
          <w:trHeight w:val="346"/>
        </w:trPr>
        <w:tc>
          <w:tcPr>
            <w:tcW w:w="16281" w:type="dxa"/>
            <w:gridSpan w:val="1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5 "Обеспечение условий реализации Программы"</w:t>
            </w:r>
          </w:p>
        </w:tc>
      </w:tr>
      <w:tr w:rsidR="00164DCA">
        <w:trPr>
          <w:trHeight w:val="297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   должностей муниципальной службы в финансовом управлении администрации Урупского муниципального района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отражает укомплектованность должностей муниципальной службы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100%-Да, 0%-Нет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"Да</w:t>
            </w:r>
            <w:proofErr w:type="gramStart"/>
            <w:r>
              <w:rPr>
                <w:rFonts w:ascii="Times New Roman" w:hAnsi="Times New Roman" w:cs="Times New Roman"/>
              </w:rPr>
              <w:t>"-</w:t>
            </w:r>
            <w:proofErr w:type="gramEnd"/>
            <w:r>
              <w:rPr>
                <w:rFonts w:ascii="Times New Roman" w:hAnsi="Times New Roman" w:cs="Times New Roman"/>
              </w:rPr>
              <w:t>укомплектованы должности муниципальной службы, "Нет"- не укомплектованы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Урупс</w:t>
            </w:r>
            <w:r>
              <w:rPr>
                <w:rFonts w:ascii="Times New Roman" w:hAnsi="Times New Roman" w:cs="Times New Roman"/>
              </w:rPr>
              <w:t>кого муниципального района</w:t>
            </w:r>
          </w:p>
        </w:tc>
      </w:tr>
      <w:tr w:rsidR="00164DCA">
        <w:trPr>
          <w:trHeight w:val="2835"/>
        </w:trPr>
        <w:tc>
          <w:tcPr>
            <w:tcW w:w="61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552" w:type="dxa"/>
            <w:gridSpan w:val="2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и качественное формирование отчетности об исполнении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Урупскогорайона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ходе реализации Программы 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отражает степень исполнения расходных обязательств консолидированного </w:t>
            </w:r>
            <w:r>
              <w:rPr>
                <w:rFonts w:ascii="Times New Roman" w:hAnsi="Times New Roman" w:cs="Times New Roman"/>
              </w:rPr>
              <w:t>бюджета муниципального района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1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100%-Да, 0%-Нет</w:t>
            </w:r>
          </w:p>
        </w:tc>
        <w:tc>
          <w:tcPr>
            <w:tcW w:w="3139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"Да</w:t>
            </w:r>
            <w:proofErr w:type="gramStart"/>
            <w:r>
              <w:rPr>
                <w:rFonts w:ascii="Times New Roman" w:hAnsi="Times New Roman" w:cs="Times New Roman"/>
              </w:rPr>
              <w:t>"-</w:t>
            </w:r>
            <w:proofErr w:type="gramEnd"/>
            <w:r>
              <w:rPr>
                <w:rFonts w:ascii="Times New Roman" w:hAnsi="Times New Roman" w:cs="Times New Roman"/>
              </w:rPr>
              <w:t>своевременность и требования о составе отчетности соблюдены, "Нет" несвоевременность и требования о составе отчетности не соблюдены</w:t>
            </w:r>
          </w:p>
        </w:tc>
        <w:tc>
          <w:tcPr>
            <w:tcW w:w="1441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документация</w:t>
            </w:r>
          </w:p>
        </w:tc>
        <w:tc>
          <w:tcPr>
            <w:tcW w:w="1126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0" w:type="dxa"/>
            <w:shd w:val="clear" w:color="auto" w:fill="auto"/>
            <w:tcMar>
              <w:left w:w="108" w:type="dxa"/>
            </w:tcMar>
          </w:tcPr>
          <w:p w:rsidR="00164DCA" w:rsidRDefault="00AA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администрации Урупского муниципального района</w:t>
            </w:r>
          </w:p>
        </w:tc>
      </w:tr>
    </w:tbl>
    <w:p w:rsidR="00164DCA" w:rsidRDefault="00164DCA">
      <w:pPr>
        <w:rPr>
          <w:rFonts w:ascii="Times New Roman" w:hAnsi="Times New Roman" w:cs="Times New Roman"/>
        </w:rPr>
      </w:pPr>
    </w:p>
    <w:p w:rsidR="00164DCA" w:rsidRDefault="00AA15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164DCA" w:rsidRDefault="00164DCA">
      <w:pPr>
        <w:widowControl w:val="0"/>
        <w:spacing w:after="0" w:line="240" w:lineRule="auto"/>
        <w:jc w:val="center"/>
      </w:pPr>
    </w:p>
    <w:sectPr w:rsidR="00164DCA">
      <w:headerReference w:type="default" r:id="rId31"/>
      <w:pgSz w:w="16838" w:h="11906" w:orient="landscape"/>
      <w:pgMar w:top="766" w:right="380" w:bottom="340" w:left="567" w:header="709" w:footer="0" w:gutter="0"/>
      <w:cols w:space="720"/>
      <w:formProt w:val="0"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03" w:rsidRDefault="00AA1503">
      <w:pPr>
        <w:spacing w:after="0" w:line="240" w:lineRule="auto"/>
      </w:pPr>
      <w:r>
        <w:separator/>
      </w:r>
    </w:p>
  </w:endnote>
  <w:endnote w:type="continuationSeparator" w:id="0">
    <w:p w:rsidR="00AA1503" w:rsidRDefault="00AA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03" w:rsidRDefault="00AA1503">
      <w:pPr>
        <w:spacing w:after="0" w:line="240" w:lineRule="auto"/>
      </w:pPr>
      <w:r>
        <w:separator/>
      </w:r>
    </w:p>
  </w:footnote>
  <w:footnote w:type="continuationSeparator" w:id="0">
    <w:p w:rsidR="00AA1503" w:rsidRDefault="00AA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CA" w:rsidRDefault="00AA1503">
    <w:pPr>
      <w:pStyle w:val="ac"/>
      <w:tabs>
        <w:tab w:val="left" w:pos="1425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CA" w:rsidRDefault="00AA1503">
    <w:pPr>
      <w:pStyle w:val="ac"/>
      <w:tabs>
        <w:tab w:val="left" w:pos="14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CA" w:rsidRDefault="00AA1503">
    <w:pPr>
      <w:pStyle w:val="ac"/>
      <w:tabs>
        <w:tab w:val="left" w:pos="14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CA" w:rsidRDefault="00AA1503">
    <w:pPr>
      <w:pStyle w:val="ac"/>
      <w:tabs>
        <w:tab w:val="left" w:pos="142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CA" w:rsidRDefault="00AA1503">
    <w:pPr>
      <w:pStyle w:val="ac"/>
      <w:tabs>
        <w:tab w:val="left" w:pos="142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CA" w:rsidRDefault="00AA1503">
    <w:pPr>
      <w:pStyle w:val="ac"/>
      <w:tabs>
        <w:tab w:val="left" w:pos="1425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CA" w:rsidRDefault="00AA1503">
    <w:pPr>
      <w:pStyle w:val="ac"/>
      <w:tabs>
        <w:tab w:val="left" w:pos="1425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CA" w:rsidRDefault="00AA1503">
    <w:pPr>
      <w:pStyle w:val="ac"/>
      <w:tabs>
        <w:tab w:val="left" w:pos="1425"/>
      </w:tabs>
    </w:pP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CA" w:rsidRDefault="00AA1503">
    <w:pPr>
      <w:pStyle w:val="ac"/>
      <w:tabs>
        <w:tab w:val="left" w:pos="1425"/>
      </w:tabs>
    </w:pP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CA" w:rsidRDefault="00AA1503">
    <w:pPr>
      <w:pStyle w:val="ac"/>
      <w:tabs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E19"/>
    <w:multiLevelType w:val="multilevel"/>
    <w:tmpl w:val="E882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0D90"/>
    <w:multiLevelType w:val="multilevel"/>
    <w:tmpl w:val="DCEE3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4E3E01"/>
    <w:multiLevelType w:val="multilevel"/>
    <w:tmpl w:val="EF9A7E9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CA"/>
    <w:rsid w:val="00164DCA"/>
    <w:rsid w:val="00651B4E"/>
    <w:rsid w:val="00A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01B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7781A"/>
  </w:style>
  <w:style w:type="character" w:customStyle="1" w:styleId="a5">
    <w:name w:val="Нижний колонтитул Знак"/>
    <w:basedOn w:val="a0"/>
    <w:uiPriority w:val="99"/>
    <w:qFormat/>
    <w:rsid w:val="0087781A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A23BA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8A23B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A23BA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8A23BA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B01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60664D"/>
    <w:pPr>
      <w:ind w:left="720"/>
      <w:contextualSpacing/>
    </w:pPr>
  </w:style>
  <w:style w:type="paragraph" w:styleId="af">
    <w:name w:val="No Spacing"/>
    <w:uiPriority w:val="1"/>
    <w:qFormat/>
    <w:rsid w:val="00437F8C"/>
    <w:rPr>
      <w:rFonts w:eastAsia="Times New Roman" w:cs="Times New Roman"/>
      <w:lang w:eastAsia="ru-RU"/>
    </w:rPr>
  </w:style>
  <w:style w:type="table" w:styleId="af0">
    <w:name w:val="Table Grid"/>
    <w:basedOn w:val="a1"/>
    <w:uiPriority w:val="59"/>
    <w:rsid w:val="007B0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yperlink" Target="consultantplus://offline/ref=D3AD78707F286F156D4A1A515AA35B88638BF76F9BCE1B542CC5CCC50304584B2324B5DE333F915D3C72FA6Bz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A14449F9413991ADF97307BC7732B138F407C0550D53FBB7621A010EB5FFDEe869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D3AD78707F286F156D4A045C4CCF07826388AE6791994F0926CF9969zD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AD78707F286F156D4A1A515AA35B88638BF76F9BCF145A2EC5CCC50304584B62z3L" TargetMode="External"/><Relationship Id="rId20" Type="http://schemas.openxmlformats.org/officeDocument/2006/relationships/header" Target="header7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3AD78707F286F156D4A1A515AA35B88638BF76F93CB16582098C6CD5A085A64zC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AD78707F286F156D4A045C4CCF07826084A06A99C7180B779A97985460zDL" TargetMode="External"/><Relationship Id="rId23" Type="http://schemas.openxmlformats.org/officeDocument/2006/relationships/hyperlink" Target="consultantplus://offline/ref=D3AD78707F286F156D4A1A515AA35B88638BF76F9BCE135F23C5CCC50304584B62z3L" TargetMode="External"/><Relationship Id="rId28" Type="http://schemas.openxmlformats.org/officeDocument/2006/relationships/hyperlink" Target="consultantplus://offline/ref=D3AD78707F286F156D4A045C4CCF07826084A16593CF180B779A97985460zDL" TargetMode="External"/><Relationship Id="rId10" Type="http://schemas.openxmlformats.org/officeDocument/2006/relationships/hyperlink" Target="consultantplus://offline/ref=D3AD78707F286F156D4A1A515AA35B88638BF76F9BCF105E2AC5CCC50304584B62z3L" TargetMode="External"/><Relationship Id="rId19" Type="http://schemas.openxmlformats.org/officeDocument/2006/relationships/header" Target="header6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AD78707F286F156D4A045C4CCF07826084A06A99C7180B779A9798540D521C646BEC9C7731925563zCL" TargetMode="External"/><Relationship Id="rId14" Type="http://schemas.openxmlformats.org/officeDocument/2006/relationships/hyperlink" Target="consultantplus://offline/ref=D3AD78707F286F156D4A045C4CCF07826880AF629BC445017FC39B9A65z3L" TargetMode="External"/><Relationship Id="rId22" Type="http://schemas.openxmlformats.org/officeDocument/2006/relationships/hyperlink" Target="consultantplus://offline/ref=D3AD78707F286F156D4A045C4CCF07826084A06A99C7180B779A9798540D521C646BEC987663z0L" TargetMode="External"/><Relationship Id="rId27" Type="http://schemas.openxmlformats.org/officeDocument/2006/relationships/hyperlink" Target="consultantplus://offline/ref=D3AD78707F286F156D4A045C4CCF07826084A1649DCB180B779A97985460zDL" TargetMode="Externa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0D1C-7935-4E87-B8AC-4BE1F433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15785</Words>
  <Characters>89977</Characters>
  <Application>Microsoft Office Word</Application>
  <DocSecurity>0</DocSecurity>
  <Lines>749</Lines>
  <Paragraphs>211</Paragraphs>
  <ScaleCrop>false</ScaleCrop>
  <Company>Microsoft</Company>
  <LinksUpToDate>false</LinksUpToDate>
  <CharactersWithSpaces>105551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obschiy</cp:lastModifiedBy>
  <cp:revision>4</cp:revision>
  <cp:lastPrinted>2017-12-21T11:34:00Z</cp:lastPrinted>
  <dcterms:created xsi:type="dcterms:W3CDTF">2018-01-10T13:47:00Z</dcterms:created>
  <dcterms:modified xsi:type="dcterms:W3CDTF">2018-01-10T15:36:00Z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