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Default="00DB70BA" w:rsidP="00650A68">
      <w:pPr>
        <w:spacing w:line="360" w:lineRule="auto"/>
        <w:jc w:val="center"/>
        <w:rPr>
          <w:sz w:val="28"/>
          <w:szCs w:val="28"/>
        </w:rPr>
      </w:pPr>
      <w:r w:rsidRPr="00920532">
        <w:rPr>
          <w:sz w:val="28"/>
          <w:szCs w:val="28"/>
        </w:rPr>
        <w:t>РОССИЙСКАЯ ФЕДЕРАЦИЯ</w:t>
      </w:r>
    </w:p>
    <w:p w:rsidR="00DB70BA" w:rsidRDefault="00DB70BA" w:rsidP="00E308F5">
      <w:pPr>
        <w:spacing w:line="360" w:lineRule="auto"/>
        <w:jc w:val="center"/>
        <w:rPr>
          <w:sz w:val="28"/>
          <w:szCs w:val="28"/>
        </w:rPr>
      </w:pPr>
      <w:r w:rsidRPr="00920532">
        <w:rPr>
          <w:sz w:val="28"/>
          <w:szCs w:val="28"/>
        </w:rPr>
        <w:t>КАРАЧАЕВО-</w:t>
      </w:r>
      <w:r w:rsidR="00812CE9" w:rsidRPr="00920532">
        <w:rPr>
          <w:sz w:val="28"/>
          <w:szCs w:val="28"/>
        </w:rPr>
        <w:t>ЧЕРКЕССКАЯ РЕСПУБЛИКА</w:t>
      </w:r>
    </w:p>
    <w:p w:rsidR="00DB70BA" w:rsidRDefault="00DB70BA" w:rsidP="00E308F5">
      <w:pPr>
        <w:spacing w:line="360" w:lineRule="auto"/>
        <w:jc w:val="center"/>
        <w:rPr>
          <w:sz w:val="28"/>
          <w:szCs w:val="28"/>
        </w:rPr>
      </w:pPr>
      <w:r w:rsidRPr="00920532">
        <w:rPr>
          <w:sz w:val="28"/>
          <w:szCs w:val="28"/>
        </w:rPr>
        <w:t>АДМИНИСТРАЦИЯ УРУПСКОГО МУНИЦИПАЛЬНОГО РАЙОНА</w:t>
      </w:r>
    </w:p>
    <w:p w:rsidR="00DB70BA" w:rsidRPr="00920532" w:rsidRDefault="00DB70BA" w:rsidP="00E308F5">
      <w:pPr>
        <w:spacing w:line="360" w:lineRule="auto"/>
        <w:jc w:val="center"/>
        <w:rPr>
          <w:sz w:val="28"/>
          <w:szCs w:val="28"/>
        </w:rPr>
      </w:pPr>
      <w:proofErr w:type="gramStart"/>
      <w:r w:rsidRPr="00920532">
        <w:rPr>
          <w:sz w:val="28"/>
          <w:szCs w:val="28"/>
        </w:rPr>
        <w:t>П</w:t>
      </w:r>
      <w:proofErr w:type="gramEnd"/>
      <w:r w:rsidRPr="00920532">
        <w:rPr>
          <w:sz w:val="28"/>
          <w:szCs w:val="28"/>
        </w:rPr>
        <w:t xml:space="preserve"> О С Т А Н О В Л  Е Н И Е</w:t>
      </w:r>
    </w:p>
    <w:tbl>
      <w:tblPr>
        <w:tblW w:w="99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095"/>
        <w:gridCol w:w="1781"/>
      </w:tblGrid>
      <w:tr w:rsidR="00DB70BA" w:rsidTr="00165106">
        <w:trPr>
          <w:trHeight w:val="67"/>
        </w:trPr>
        <w:tc>
          <w:tcPr>
            <w:tcW w:w="3060" w:type="dxa"/>
            <w:shd w:val="clear" w:color="auto" w:fill="auto"/>
          </w:tcPr>
          <w:p w:rsidR="00DB70BA" w:rsidRDefault="005B2EC2" w:rsidP="00E308F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5095" w:type="dxa"/>
            <w:shd w:val="clear" w:color="auto" w:fill="auto"/>
          </w:tcPr>
          <w:p w:rsidR="00DB70BA" w:rsidRDefault="00DB70BA" w:rsidP="00E308F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ст. Преградная</w:t>
            </w:r>
          </w:p>
          <w:p w:rsidR="00DB70BA" w:rsidRDefault="00DB70BA" w:rsidP="00E308F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:rsidR="00DB70BA" w:rsidRDefault="00DB70BA" w:rsidP="00E308F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B2EC2">
              <w:rPr>
                <w:sz w:val="28"/>
                <w:szCs w:val="28"/>
              </w:rPr>
              <w:t xml:space="preserve"> 571</w:t>
            </w:r>
          </w:p>
        </w:tc>
      </w:tr>
    </w:tbl>
    <w:p w:rsidR="00711889" w:rsidRDefault="001D330A" w:rsidP="00E308F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70BA">
        <w:rPr>
          <w:sz w:val="28"/>
          <w:szCs w:val="28"/>
        </w:rPr>
        <w:t xml:space="preserve"> </w:t>
      </w:r>
      <w:r w:rsidR="00C028E8">
        <w:rPr>
          <w:sz w:val="28"/>
          <w:szCs w:val="28"/>
        </w:rPr>
        <w:t>внесении изменени</w:t>
      </w:r>
      <w:r>
        <w:rPr>
          <w:sz w:val="28"/>
          <w:szCs w:val="28"/>
        </w:rPr>
        <w:t>й</w:t>
      </w:r>
      <w:r w:rsidR="00C028E8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="00C028E8">
        <w:rPr>
          <w:sz w:val="28"/>
          <w:szCs w:val="28"/>
        </w:rPr>
        <w:t>остановлени</w:t>
      </w:r>
      <w:r w:rsidR="007E13A3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Урупского муниципального района</w:t>
      </w:r>
      <w:r w:rsidR="00650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10.06.2016 </w:t>
      </w:r>
      <w:r w:rsidR="00650A68">
        <w:rPr>
          <w:sz w:val="28"/>
          <w:szCs w:val="28"/>
        </w:rPr>
        <w:t>№283</w:t>
      </w:r>
      <w:r w:rsidR="00C028E8">
        <w:rPr>
          <w:sz w:val="28"/>
          <w:szCs w:val="28"/>
        </w:rPr>
        <w:t xml:space="preserve"> «Об утверждении Устава муниципального каз</w:t>
      </w:r>
      <w:r w:rsidR="008C6B89">
        <w:rPr>
          <w:sz w:val="28"/>
          <w:szCs w:val="28"/>
        </w:rPr>
        <w:t>ё</w:t>
      </w:r>
      <w:r w:rsidR="00C028E8">
        <w:rPr>
          <w:sz w:val="28"/>
          <w:szCs w:val="28"/>
        </w:rPr>
        <w:t>нного образовательного учреждения дополнительного образования детей «Детско-юношеская спортивная школа» Урупского муниципального района</w:t>
      </w:r>
      <w:r>
        <w:rPr>
          <w:sz w:val="28"/>
          <w:szCs w:val="28"/>
        </w:rPr>
        <w:t>»</w:t>
      </w:r>
    </w:p>
    <w:p w:rsidR="00DB70BA" w:rsidRDefault="00DB70BA" w:rsidP="00E308F5">
      <w:pPr>
        <w:jc w:val="both"/>
        <w:rPr>
          <w:sz w:val="28"/>
          <w:szCs w:val="28"/>
        </w:rPr>
      </w:pPr>
    </w:p>
    <w:p w:rsidR="00A568A4" w:rsidRDefault="00DB70BA" w:rsidP="00E30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с </w:t>
      </w:r>
      <w:r w:rsidR="00C028E8">
        <w:rPr>
          <w:sz w:val="28"/>
          <w:szCs w:val="28"/>
        </w:rPr>
        <w:t xml:space="preserve">пунктом 1 часть 2 статьи 31 </w:t>
      </w:r>
      <w:r>
        <w:rPr>
          <w:sz w:val="28"/>
          <w:szCs w:val="28"/>
        </w:rPr>
        <w:t>Федеральн</w:t>
      </w:r>
      <w:r w:rsidR="00C028E8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C028E8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C028E8">
        <w:rPr>
          <w:sz w:val="28"/>
          <w:szCs w:val="28"/>
        </w:rPr>
        <w:t>0</w:t>
      </w:r>
      <w:r>
        <w:rPr>
          <w:sz w:val="28"/>
          <w:szCs w:val="28"/>
        </w:rPr>
        <w:t>8.0</w:t>
      </w:r>
      <w:r w:rsidR="00C028E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028E8">
        <w:rPr>
          <w:sz w:val="28"/>
          <w:szCs w:val="28"/>
        </w:rPr>
        <w:t>2010</w:t>
      </w:r>
      <w:r>
        <w:rPr>
          <w:sz w:val="28"/>
          <w:szCs w:val="28"/>
        </w:rPr>
        <w:t xml:space="preserve"> № </w:t>
      </w:r>
      <w:r w:rsidR="00C028E8">
        <w:rPr>
          <w:sz w:val="28"/>
          <w:szCs w:val="28"/>
        </w:rPr>
        <w:t>83</w:t>
      </w:r>
      <w:r>
        <w:rPr>
          <w:sz w:val="28"/>
          <w:szCs w:val="28"/>
        </w:rPr>
        <w:t xml:space="preserve">-ФЗ «О </w:t>
      </w:r>
      <w:r w:rsidR="00C028E8">
        <w:rPr>
          <w:sz w:val="28"/>
          <w:szCs w:val="28"/>
        </w:rPr>
        <w:t>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статьей 9.2, пунктом 2 статьи 17.1 Федерального закона от 12.01.2006 №7-ФЗ «О некоммерческих организациях», в соответствии с ч</w:t>
      </w:r>
      <w:r w:rsidR="00650A68">
        <w:rPr>
          <w:sz w:val="28"/>
          <w:szCs w:val="28"/>
        </w:rPr>
        <w:t>ас</w:t>
      </w:r>
      <w:r w:rsidR="00C028E8">
        <w:rPr>
          <w:sz w:val="28"/>
          <w:szCs w:val="28"/>
        </w:rPr>
        <w:t>тью 9 статьи 108 Федерального закона от 29.12.2012 №273-ФЗ «Об образовании в Российской Федерации»</w:t>
      </w:r>
    </w:p>
    <w:p w:rsidR="00DB70BA" w:rsidRDefault="00DB70BA" w:rsidP="00E308F5">
      <w:pPr>
        <w:jc w:val="both"/>
        <w:rPr>
          <w:sz w:val="28"/>
          <w:szCs w:val="28"/>
        </w:rPr>
      </w:pPr>
    </w:p>
    <w:p w:rsidR="00A568A4" w:rsidRDefault="00A568A4" w:rsidP="00E308F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0A6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50A6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50A6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50A6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50A6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50A6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50A6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50A6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650A68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650A68">
        <w:rPr>
          <w:sz w:val="28"/>
          <w:szCs w:val="28"/>
        </w:rPr>
        <w:t xml:space="preserve"> Ю</w:t>
      </w:r>
      <w:r>
        <w:rPr>
          <w:sz w:val="28"/>
          <w:szCs w:val="28"/>
        </w:rPr>
        <w:t>:</w:t>
      </w:r>
    </w:p>
    <w:p w:rsidR="00D375BB" w:rsidRDefault="007E13A3" w:rsidP="007E13A3">
      <w:pPr>
        <w:ind w:firstLine="1134"/>
        <w:jc w:val="both"/>
        <w:rPr>
          <w:sz w:val="28"/>
          <w:szCs w:val="28"/>
        </w:rPr>
      </w:pPr>
      <w:r w:rsidRPr="007E13A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D330A" w:rsidRPr="007E13A3">
        <w:rPr>
          <w:sz w:val="28"/>
          <w:szCs w:val="28"/>
        </w:rPr>
        <w:t>В постановлени</w:t>
      </w:r>
      <w:r w:rsidRPr="007E13A3">
        <w:rPr>
          <w:sz w:val="28"/>
          <w:szCs w:val="28"/>
        </w:rPr>
        <w:t>е</w:t>
      </w:r>
      <w:r w:rsidR="001D330A" w:rsidRPr="007E13A3">
        <w:rPr>
          <w:sz w:val="28"/>
          <w:szCs w:val="28"/>
        </w:rPr>
        <w:t xml:space="preserve"> администрации Урупского муниципального района от 10.06.2016 №283 «Об утверждении Устава муниципального каз</w:t>
      </w:r>
      <w:r w:rsidR="008C6B89">
        <w:rPr>
          <w:sz w:val="28"/>
          <w:szCs w:val="28"/>
        </w:rPr>
        <w:t>ё</w:t>
      </w:r>
      <w:r w:rsidR="001D330A" w:rsidRPr="007E13A3">
        <w:rPr>
          <w:sz w:val="28"/>
          <w:szCs w:val="28"/>
        </w:rPr>
        <w:t>нного образовательного учреждения дополнительного образования детей «Детско-юношеская спортивная школа» Урупского муниципального района» внести следующие изменения</w:t>
      </w:r>
      <w:r w:rsidR="00ED20E0">
        <w:rPr>
          <w:sz w:val="28"/>
          <w:szCs w:val="28"/>
        </w:rPr>
        <w:t xml:space="preserve"> (в редакции постановления администрации Урупского муниципального района от 20.10.2016 №</w:t>
      </w:r>
      <w:r w:rsidR="00EC5C82">
        <w:rPr>
          <w:sz w:val="28"/>
          <w:szCs w:val="28"/>
        </w:rPr>
        <w:t xml:space="preserve"> </w:t>
      </w:r>
      <w:r w:rsidR="00ED20E0">
        <w:rPr>
          <w:sz w:val="28"/>
          <w:szCs w:val="28"/>
        </w:rPr>
        <w:t>401</w:t>
      </w:r>
      <w:r w:rsidR="00EC5C82">
        <w:rPr>
          <w:sz w:val="28"/>
          <w:szCs w:val="28"/>
        </w:rPr>
        <w:t>)</w:t>
      </w:r>
      <w:r w:rsidR="001D330A" w:rsidRPr="007E13A3">
        <w:rPr>
          <w:sz w:val="28"/>
          <w:szCs w:val="28"/>
        </w:rPr>
        <w:t>:</w:t>
      </w:r>
    </w:p>
    <w:p w:rsidR="00B529E1" w:rsidRDefault="00B529E1" w:rsidP="007E13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1) Подпункт 2.4. раздела 2 «ЦЕЛИ, ЗАДАЧИ И ВИДЫ ДЕЯТЕЛЬНОСТИ УЧРЕЖДЕНИЯ» Устава издать в следующей редакции:</w:t>
      </w:r>
    </w:p>
    <w:p w:rsidR="00B529E1" w:rsidRPr="0046094E" w:rsidRDefault="00B529E1" w:rsidP="00B529E1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«2.4. Для достижения целей Учреждение в установленном законом порядке осуществляет следующие основные виды деятельности:</w:t>
      </w:r>
    </w:p>
    <w:p w:rsidR="00B529E1" w:rsidRPr="00243369" w:rsidRDefault="00B529E1" w:rsidP="00B529E1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/>
        </w:rPr>
      </w:pPr>
      <w:proofErr w:type="gramStart"/>
      <w:r w:rsidRPr="00243369">
        <w:t>реализация программ спортивной подготовки по баскетболу, волейболу,</w:t>
      </w:r>
      <w:r>
        <w:t xml:space="preserve"> самбо,</w:t>
      </w:r>
      <w:r w:rsidRPr="00243369">
        <w:t xml:space="preserve"> каратэ, вольная борьба,</w:t>
      </w:r>
      <w:r>
        <w:t xml:space="preserve"> борьба на поясах,</w:t>
      </w:r>
      <w:r w:rsidRPr="00243369">
        <w:t xml:space="preserve"> футболу,</w:t>
      </w:r>
      <w:r>
        <w:t xml:space="preserve"> настольному теннису, спортивным танцам, боксу, тяжелая атлетика,</w:t>
      </w:r>
      <w:r w:rsidR="00400EB9">
        <w:t xml:space="preserve"> гимнастике, горнолыжному спорту,</w:t>
      </w:r>
      <w:r>
        <w:t xml:space="preserve"> </w:t>
      </w:r>
      <w:r w:rsidRPr="00243369">
        <w:t xml:space="preserve"> разработанных  на основе федеральных стандартов спортивной подготовки в соответствии   с законодательством Российской Федерации; </w:t>
      </w:r>
      <w:proofErr w:type="gramEnd"/>
    </w:p>
    <w:p w:rsidR="00B529E1" w:rsidRPr="0046094E" w:rsidRDefault="00B529E1" w:rsidP="00B529E1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/>
        </w:rPr>
      </w:pPr>
      <w:r w:rsidRPr="0046094E">
        <w:t xml:space="preserve">осуществление </w:t>
      </w:r>
      <w:r>
        <w:t>учебно-</w:t>
      </w:r>
      <w:r w:rsidRPr="0046094E">
        <w:t xml:space="preserve">тренировочного процесса; </w:t>
      </w:r>
    </w:p>
    <w:p w:rsidR="00B529E1" w:rsidRPr="0046094E" w:rsidRDefault="00B529E1" w:rsidP="00B529E1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/>
        </w:rPr>
      </w:pPr>
      <w:r w:rsidRPr="0046094E">
        <w:t xml:space="preserve">организация и подготовка к спортивным соревнованиям и участие                    в спортивных соревнованиях различного уровня, включая проведение тренировочных и спортивных мероприятий; </w:t>
      </w:r>
    </w:p>
    <w:p w:rsidR="00B529E1" w:rsidRPr="0046094E" w:rsidRDefault="00B529E1" w:rsidP="00B529E1">
      <w:pPr>
        <w:pStyle w:val="ConsPlusNonforma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94E">
        <w:rPr>
          <w:rFonts w:ascii="Times New Roman" w:hAnsi="Times New Roman" w:cs="Times New Roman"/>
          <w:sz w:val="28"/>
          <w:szCs w:val="28"/>
        </w:rPr>
        <w:t xml:space="preserve">подготовка спортсменов, спортивного резерва для спортивных сборных команд </w:t>
      </w:r>
      <w:r>
        <w:rPr>
          <w:rFonts w:ascii="Times New Roman" w:hAnsi="Times New Roman" w:cs="Times New Roman"/>
          <w:sz w:val="28"/>
          <w:szCs w:val="28"/>
        </w:rPr>
        <w:t>Урупского муниципального района</w:t>
      </w:r>
      <w:r w:rsidRPr="004609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29E1" w:rsidRPr="00400EB9" w:rsidRDefault="00B529E1" w:rsidP="00400EB9">
      <w:pPr>
        <w:pStyle w:val="a4"/>
        <w:numPr>
          <w:ilvl w:val="0"/>
          <w:numId w:val="7"/>
        </w:numPr>
        <w:ind w:left="0" w:firstLine="927"/>
        <w:jc w:val="both"/>
        <w:rPr>
          <w:sz w:val="28"/>
          <w:szCs w:val="28"/>
        </w:rPr>
      </w:pPr>
      <w:r w:rsidRPr="00400EB9">
        <w:rPr>
          <w:sz w:val="28"/>
          <w:szCs w:val="28"/>
        </w:rPr>
        <w:lastRenderedPageBreak/>
        <w:t>создание условий для освоения оптимальных объемов тренировочных          и соревновательных нагрузок</w:t>
      </w:r>
      <w:proofErr w:type="gramStart"/>
      <w:r w:rsidRPr="00400EB9">
        <w:rPr>
          <w:sz w:val="28"/>
          <w:szCs w:val="28"/>
        </w:rPr>
        <w:t>.</w:t>
      </w:r>
      <w:r w:rsidR="00EC5C82">
        <w:rPr>
          <w:sz w:val="28"/>
          <w:szCs w:val="28"/>
        </w:rPr>
        <w:t>».</w:t>
      </w:r>
      <w:proofErr w:type="gramEnd"/>
    </w:p>
    <w:p w:rsidR="000A0154" w:rsidRPr="000A0154" w:rsidRDefault="00400EB9" w:rsidP="000A015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A0154" w:rsidRPr="000A0154">
        <w:rPr>
          <w:sz w:val="28"/>
          <w:szCs w:val="28"/>
        </w:rPr>
        <w:t xml:space="preserve">Раздел 2 Устава «2. </w:t>
      </w:r>
      <w:r w:rsidR="000A0154">
        <w:rPr>
          <w:sz w:val="28"/>
          <w:szCs w:val="28"/>
        </w:rPr>
        <w:t>ЦЕЛИ, ЗАДАЧИ И ВИДЫ ДЕЯТЕЛЬНОСТИ УЧРЕЖДЕНИЯ»</w:t>
      </w:r>
      <w:r w:rsidR="000A0154" w:rsidRPr="000A0154">
        <w:rPr>
          <w:sz w:val="28"/>
          <w:szCs w:val="28"/>
        </w:rPr>
        <w:t xml:space="preserve"> дополнить</w:t>
      </w:r>
      <w:r w:rsidR="00EC5C82">
        <w:rPr>
          <w:sz w:val="28"/>
          <w:szCs w:val="28"/>
        </w:rPr>
        <w:t xml:space="preserve"> подпунктам 2,6 и 2,7 следующего содержания</w:t>
      </w:r>
      <w:r w:rsidR="000A0154" w:rsidRPr="000A0154">
        <w:rPr>
          <w:sz w:val="28"/>
          <w:szCs w:val="28"/>
        </w:rPr>
        <w:t>:</w:t>
      </w:r>
    </w:p>
    <w:p w:rsidR="000A0154" w:rsidRPr="000A0154" w:rsidRDefault="00226939" w:rsidP="000A015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A0154">
        <w:rPr>
          <w:sz w:val="28"/>
          <w:szCs w:val="28"/>
        </w:rPr>
        <w:t xml:space="preserve">2.6. </w:t>
      </w:r>
      <w:r w:rsidR="000A0154" w:rsidRPr="000A0154">
        <w:rPr>
          <w:sz w:val="28"/>
          <w:szCs w:val="28"/>
        </w:rPr>
        <w:t xml:space="preserve">Создание на базе Образовательной организации структурного подразделения Центр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них, приказ </w:t>
      </w:r>
      <w:proofErr w:type="spellStart"/>
      <w:r w:rsidR="000A0154" w:rsidRPr="000A0154">
        <w:rPr>
          <w:sz w:val="28"/>
          <w:szCs w:val="28"/>
        </w:rPr>
        <w:t>Минспорта</w:t>
      </w:r>
      <w:proofErr w:type="spellEnd"/>
      <w:r w:rsidR="000A0154" w:rsidRPr="000A0154">
        <w:rPr>
          <w:sz w:val="28"/>
          <w:szCs w:val="28"/>
        </w:rPr>
        <w:t xml:space="preserve"> России от 01.12.2014</w:t>
      </w:r>
      <w:r w:rsidR="000A0154">
        <w:rPr>
          <w:sz w:val="28"/>
          <w:szCs w:val="28"/>
        </w:rPr>
        <w:t xml:space="preserve"> </w:t>
      </w:r>
      <w:r w:rsidR="000A0154" w:rsidRPr="000A0154">
        <w:rPr>
          <w:sz w:val="28"/>
          <w:szCs w:val="28"/>
        </w:rPr>
        <w:t xml:space="preserve"> № 954/1.</w:t>
      </w:r>
    </w:p>
    <w:p w:rsidR="000A0154" w:rsidRPr="000A0154" w:rsidRDefault="000A0154" w:rsidP="000A015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0A0154">
        <w:rPr>
          <w:sz w:val="28"/>
          <w:szCs w:val="28"/>
        </w:rPr>
        <w:t>Реализация мероприятий по поэтапному внедрению Всероссийского физкультурно-спортивного комплекса "Готов к труду и обороне" (ГТО), а именно:</w:t>
      </w:r>
    </w:p>
    <w:p w:rsidR="000A0154" w:rsidRPr="000A0154" w:rsidRDefault="000A0154" w:rsidP="000A015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0154">
        <w:rPr>
          <w:sz w:val="28"/>
          <w:szCs w:val="28"/>
        </w:rPr>
        <w:t>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0A0154" w:rsidRPr="000A0154" w:rsidRDefault="000A0154" w:rsidP="000A015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0154">
        <w:rPr>
          <w:sz w:val="28"/>
          <w:szCs w:val="28"/>
        </w:rPr>
        <w:t>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государственных требований к уровню физической подготовленности населения при выполнении нормативов комплекса ГТО, утвержденных Приказом Министерства спорта Российской Федерации от 08.07.2014 N 575;</w:t>
      </w:r>
    </w:p>
    <w:p w:rsidR="000A0154" w:rsidRPr="000A0154" w:rsidRDefault="000A0154" w:rsidP="000A0154">
      <w:pPr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A0154">
        <w:rPr>
          <w:sz w:val="28"/>
          <w:szCs w:val="28"/>
        </w:rPr>
        <w:t xml:space="preserve">осуществление тестирования населения по выполнению государственных требований к уровню физической подготовленности населения при выполнении нормативов комплекса ГТО, утвержденных Приказом Министерства спорта Российской Федерации от 08.07.2014 N 575 (далее - тестирование), и оценка уровня знаний и умений граждан согласно </w:t>
      </w:r>
      <w:r>
        <w:rPr>
          <w:sz w:val="28"/>
          <w:szCs w:val="28"/>
        </w:rPr>
        <w:t>п</w:t>
      </w:r>
      <w:r w:rsidRPr="000A0154">
        <w:rPr>
          <w:sz w:val="28"/>
          <w:szCs w:val="28"/>
        </w:rPr>
        <w:t>орядку организации и проведения тестирования населения в рамках Всероссийского физкультурно-спортивного комплекса "Готов к труду и обороне" (ГТО), утвержденному Приказом Министерства спорта Российской Федерации</w:t>
      </w:r>
      <w:proofErr w:type="gramEnd"/>
      <w:r w:rsidRPr="000A0154">
        <w:rPr>
          <w:sz w:val="28"/>
          <w:szCs w:val="28"/>
        </w:rPr>
        <w:t xml:space="preserve"> от 29.08.2014 N 739 (далее - Порядок организации и проведения тестирования);</w:t>
      </w:r>
    </w:p>
    <w:p w:rsidR="000A0154" w:rsidRPr="000A0154" w:rsidRDefault="000A0154" w:rsidP="000A015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0154">
        <w:rPr>
          <w:sz w:val="28"/>
          <w:szCs w:val="28"/>
        </w:rPr>
        <w:t>ведение учета результатов тестирования, формирование протоколов выполнения нормативов комплекса ГТО, обеспечение передачи их данных для обобщения в соответствии с требованиями Порядка организации и проведения тестирования;</w:t>
      </w:r>
    </w:p>
    <w:p w:rsidR="000A0154" w:rsidRPr="000A0154" w:rsidRDefault="000A0154" w:rsidP="000A015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0154">
        <w:rPr>
          <w:sz w:val="28"/>
          <w:szCs w:val="28"/>
        </w:rPr>
        <w:t>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0A0154" w:rsidRPr="000A0154" w:rsidRDefault="000A0154" w:rsidP="000A015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0154">
        <w:rPr>
          <w:sz w:val="28"/>
          <w:szCs w:val="28"/>
        </w:rPr>
        <w:t>участие в организации мероприятий комплекса ГТО, включенных в календарный план официальных физкультурных мероприятий и спортивных мероприятий Пензенской области;</w:t>
      </w:r>
    </w:p>
    <w:p w:rsidR="0069446B" w:rsidRDefault="0069446B" w:rsidP="000A0154">
      <w:pPr>
        <w:ind w:firstLine="1134"/>
        <w:jc w:val="both"/>
        <w:rPr>
          <w:sz w:val="28"/>
          <w:szCs w:val="28"/>
        </w:rPr>
      </w:pPr>
    </w:p>
    <w:p w:rsidR="0069446B" w:rsidRDefault="0069446B" w:rsidP="000A0154">
      <w:pPr>
        <w:ind w:firstLine="1134"/>
        <w:jc w:val="both"/>
        <w:rPr>
          <w:sz w:val="28"/>
          <w:szCs w:val="28"/>
        </w:rPr>
      </w:pPr>
    </w:p>
    <w:p w:rsidR="0069446B" w:rsidRDefault="0069446B" w:rsidP="000A0154">
      <w:pPr>
        <w:ind w:firstLine="1134"/>
        <w:jc w:val="both"/>
        <w:rPr>
          <w:sz w:val="28"/>
          <w:szCs w:val="28"/>
        </w:rPr>
      </w:pPr>
    </w:p>
    <w:p w:rsidR="000A0154" w:rsidRDefault="000A0154" w:rsidP="000A015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A0154">
        <w:rPr>
          <w:sz w:val="28"/>
          <w:szCs w:val="28"/>
        </w:rPr>
        <w:t>взаимодействие с органами государственной власти, органами местного самоуправления, физкультурно-спортивными, общественными и иными организациями по вопросам внедрения комплекса ГТО, проведения мероприятий комплекса ГТО.</w:t>
      </w:r>
      <w:r w:rsidR="00DD6DCF">
        <w:rPr>
          <w:sz w:val="28"/>
          <w:szCs w:val="28"/>
        </w:rPr>
        <w:t>».</w:t>
      </w:r>
    </w:p>
    <w:p w:rsidR="00DD6DCF" w:rsidRPr="005A326C" w:rsidRDefault="008331A3" w:rsidP="00DD6DCF">
      <w:pPr>
        <w:pStyle w:val="a4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6DCF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8331A3" w:rsidRPr="007E13A3" w:rsidRDefault="008331A3" w:rsidP="008331A3">
      <w:pPr>
        <w:ind w:firstLine="1134"/>
        <w:jc w:val="both"/>
        <w:rPr>
          <w:sz w:val="28"/>
          <w:szCs w:val="28"/>
        </w:rPr>
      </w:pPr>
    </w:p>
    <w:p w:rsidR="00812CE9" w:rsidRPr="00E308F5" w:rsidRDefault="00812CE9" w:rsidP="003024C5">
      <w:pPr>
        <w:pStyle w:val="a4"/>
        <w:ind w:left="567"/>
        <w:jc w:val="both"/>
        <w:rPr>
          <w:sz w:val="28"/>
          <w:szCs w:val="28"/>
        </w:rPr>
      </w:pPr>
    </w:p>
    <w:p w:rsidR="00A86FE0" w:rsidRPr="00A86FE0" w:rsidRDefault="00A86FE0" w:rsidP="00E308F5">
      <w:pPr>
        <w:jc w:val="both"/>
        <w:rPr>
          <w:sz w:val="28"/>
          <w:szCs w:val="28"/>
        </w:rPr>
      </w:pPr>
    </w:p>
    <w:p w:rsidR="007E13A3" w:rsidRPr="000F3167" w:rsidRDefault="007E13A3" w:rsidP="007E13A3">
      <w:pPr>
        <w:pStyle w:val="a3"/>
        <w:rPr>
          <w:sz w:val="28"/>
          <w:szCs w:val="28"/>
        </w:rPr>
      </w:pPr>
      <w:r w:rsidRPr="000F3167">
        <w:rPr>
          <w:sz w:val="28"/>
          <w:szCs w:val="28"/>
        </w:rPr>
        <w:t xml:space="preserve">Глава администрации   Урупского   </w:t>
      </w:r>
    </w:p>
    <w:p w:rsidR="007E13A3" w:rsidRDefault="007E13A3" w:rsidP="007E13A3">
      <w:pPr>
        <w:pStyle w:val="a3"/>
        <w:rPr>
          <w:sz w:val="28"/>
          <w:szCs w:val="28"/>
        </w:rPr>
      </w:pPr>
      <w:r w:rsidRPr="000F3167">
        <w:rPr>
          <w:sz w:val="28"/>
          <w:szCs w:val="28"/>
        </w:rPr>
        <w:t>муниципального района                                                                А.П. Шутов</w:t>
      </w:r>
    </w:p>
    <w:p w:rsidR="00E67C26" w:rsidRDefault="00E67C26" w:rsidP="007E13A3">
      <w:pPr>
        <w:pStyle w:val="a3"/>
        <w:rPr>
          <w:sz w:val="28"/>
          <w:szCs w:val="28"/>
        </w:rPr>
      </w:pPr>
    </w:p>
    <w:p w:rsidR="00E67C26" w:rsidRDefault="00E67C26" w:rsidP="007E13A3">
      <w:pPr>
        <w:pStyle w:val="a3"/>
        <w:rPr>
          <w:sz w:val="28"/>
          <w:szCs w:val="28"/>
        </w:rPr>
      </w:pPr>
    </w:p>
    <w:p w:rsidR="00E67C26" w:rsidRDefault="00E67C26" w:rsidP="007E13A3">
      <w:pPr>
        <w:pStyle w:val="a3"/>
        <w:rPr>
          <w:sz w:val="28"/>
          <w:szCs w:val="28"/>
        </w:rPr>
      </w:pPr>
    </w:p>
    <w:p w:rsidR="00DB70BA" w:rsidRPr="00DB70BA" w:rsidRDefault="00DB70BA" w:rsidP="00E308F5">
      <w:pPr>
        <w:jc w:val="both"/>
        <w:rPr>
          <w:sz w:val="28"/>
          <w:szCs w:val="28"/>
        </w:rPr>
      </w:pPr>
      <w:bookmarkStart w:id="0" w:name="_GoBack"/>
      <w:bookmarkEnd w:id="0"/>
    </w:p>
    <w:sectPr w:rsidR="00DB70BA" w:rsidRPr="00DB70BA" w:rsidSect="00FB1EA6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AC8"/>
    <w:multiLevelType w:val="hybridMultilevel"/>
    <w:tmpl w:val="CAA0F9D4"/>
    <w:lvl w:ilvl="0" w:tplc="679E8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4064FA"/>
    <w:multiLevelType w:val="multilevel"/>
    <w:tmpl w:val="42B8DD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C883F0E"/>
    <w:multiLevelType w:val="hybridMultilevel"/>
    <w:tmpl w:val="B66E11F4"/>
    <w:lvl w:ilvl="0" w:tplc="965A84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BD2613"/>
    <w:multiLevelType w:val="hybridMultilevel"/>
    <w:tmpl w:val="B66E11F4"/>
    <w:lvl w:ilvl="0" w:tplc="965A84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BC2050"/>
    <w:multiLevelType w:val="multilevel"/>
    <w:tmpl w:val="1C8CA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C724AD2"/>
    <w:multiLevelType w:val="hybridMultilevel"/>
    <w:tmpl w:val="211E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61B18"/>
    <w:multiLevelType w:val="hybridMultilevel"/>
    <w:tmpl w:val="179AB0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C761EC9"/>
    <w:multiLevelType w:val="hybridMultilevel"/>
    <w:tmpl w:val="EF9CED42"/>
    <w:lvl w:ilvl="0" w:tplc="F148EA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BA"/>
    <w:rsid w:val="00032E22"/>
    <w:rsid w:val="00040806"/>
    <w:rsid w:val="00041255"/>
    <w:rsid w:val="000A0154"/>
    <w:rsid w:val="000D7C1D"/>
    <w:rsid w:val="001D330A"/>
    <w:rsid w:val="00226939"/>
    <w:rsid w:val="00295C58"/>
    <w:rsid w:val="002C44E5"/>
    <w:rsid w:val="003024C5"/>
    <w:rsid w:val="003D650D"/>
    <w:rsid w:val="00400EB9"/>
    <w:rsid w:val="004704C4"/>
    <w:rsid w:val="00526026"/>
    <w:rsid w:val="005B2EC2"/>
    <w:rsid w:val="00616755"/>
    <w:rsid w:val="00635DC8"/>
    <w:rsid w:val="00650A68"/>
    <w:rsid w:val="0069446B"/>
    <w:rsid w:val="00711889"/>
    <w:rsid w:val="00747B7F"/>
    <w:rsid w:val="00760ACD"/>
    <w:rsid w:val="00781EFA"/>
    <w:rsid w:val="0078590F"/>
    <w:rsid w:val="007E13A3"/>
    <w:rsid w:val="00812CE9"/>
    <w:rsid w:val="008331A3"/>
    <w:rsid w:val="00855F41"/>
    <w:rsid w:val="008C6B89"/>
    <w:rsid w:val="00A15051"/>
    <w:rsid w:val="00A50421"/>
    <w:rsid w:val="00A568A4"/>
    <w:rsid w:val="00A86FE0"/>
    <w:rsid w:val="00B24693"/>
    <w:rsid w:val="00B50547"/>
    <w:rsid w:val="00B529E1"/>
    <w:rsid w:val="00B55598"/>
    <w:rsid w:val="00C028E8"/>
    <w:rsid w:val="00C43C82"/>
    <w:rsid w:val="00C94501"/>
    <w:rsid w:val="00D375BB"/>
    <w:rsid w:val="00DB70BA"/>
    <w:rsid w:val="00DD6DCF"/>
    <w:rsid w:val="00E308F5"/>
    <w:rsid w:val="00E67C26"/>
    <w:rsid w:val="00EA1124"/>
    <w:rsid w:val="00EC5C82"/>
    <w:rsid w:val="00ED20E0"/>
    <w:rsid w:val="00F44947"/>
    <w:rsid w:val="00FB1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568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3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13A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7E13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ody Text"/>
    <w:basedOn w:val="a"/>
    <w:link w:val="a8"/>
    <w:rsid w:val="00B529E1"/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B529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529E1"/>
    <w:pPr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568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3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13A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7E13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ody Text"/>
    <w:basedOn w:val="a"/>
    <w:link w:val="a8"/>
    <w:rsid w:val="00B529E1"/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B529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529E1"/>
    <w:pPr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Иванович</dc:creator>
  <cp:lastModifiedBy>obschiy</cp:lastModifiedBy>
  <cp:revision>4</cp:revision>
  <cp:lastPrinted>2016-12-14T16:32:00Z</cp:lastPrinted>
  <dcterms:created xsi:type="dcterms:W3CDTF">2017-01-09T09:48:00Z</dcterms:created>
  <dcterms:modified xsi:type="dcterms:W3CDTF">2017-01-09T09:52:00Z</dcterms:modified>
</cp:coreProperties>
</file>